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Times" w:hAnsi="Times" w:eastAsia="SimSun" w:cs="Times New Roman"/>
          <w:b/>
          <w:b/>
          <w:sz w:val="40"/>
          <w:szCs w:val="32"/>
          <w:lang w:val="es-ES_tradnl"/>
        </w:rPr>
      </w:pPr>
      <w:r>
        <w:rPr>
          <w:rFonts w:eastAsia="SimSun" w:cs="Times New Roman" w:ascii="Times" w:hAnsi="Times"/>
          <w:b/>
          <w:sz w:val="40"/>
          <w:szCs w:val="32"/>
          <w:lang w:val="es-ES_tradnl"/>
        </w:rPr>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Programación Didáctica</w:t>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Economía de 4º de la ESO</w:t>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t>DEPARTAMENTO DE GEOGRAFÍA E HISTORIA</w:t>
      </w:r>
    </w:p>
    <w:p>
      <w:pPr>
        <w:pStyle w:val="Normal"/>
        <w:spacing w:lineRule="auto" w:line="240" w:before="0" w:after="0"/>
        <w:jc w:val="center"/>
        <w:rPr>
          <w:rFonts w:ascii="Baskerville-SemiBold" w:hAnsi="Baskerville-SemiBold" w:cs="Baskerville-SemiBold"/>
          <w:b/>
          <w:b/>
          <w:bCs/>
          <w:color w:val="4C7297"/>
          <w:sz w:val="42"/>
          <w:szCs w:val="42"/>
        </w:rPr>
      </w:pPr>
      <w:r>
        <w:rPr>
          <w:rFonts w:cs="Baskerville-SemiBold" w:ascii="Baskerville-SemiBold" w:hAnsi="Baskerville-SemiBold"/>
          <w:b/>
          <w:bCs/>
          <w:color w:val="4C7297"/>
          <w:sz w:val="42"/>
          <w:szCs w:val="42"/>
        </w:rPr>
      </w:r>
    </w:p>
    <w:p>
      <w:pPr>
        <w:pStyle w:val="Normal"/>
        <w:spacing w:lineRule="auto" w:line="240" w:before="0" w:after="0"/>
        <w:jc w:val="center"/>
        <w:rPr>
          <w:rFonts w:ascii="Baskerville-SemiBold" w:hAnsi="Baskerville-SemiBold" w:cs="Baskerville-SemiBold"/>
          <w:b/>
          <w:b/>
          <w:bCs/>
          <w:color w:val="4C7297"/>
          <w:sz w:val="42"/>
          <w:szCs w:val="42"/>
        </w:rPr>
      </w:pPr>
      <w:r>
        <w:rPr>
          <w:rFonts w:cs="Baskerville-SemiBold" w:ascii="Baskerville-SemiBold" w:hAnsi="Baskerville-SemiBold"/>
          <w:b/>
          <w:bCs/>
          <w:color w:val="4C7297"/>
          <w:sz w:val="42"/>
          <w:szCs w:val="42"/>
        </w:rPr>
      </w:r>
    </w:p>
    <w:p>
      <w:pPr>
        <w:pStyle w:val="Normal"/>
        <w:spacing w:lineRule="auto" w:line="240" w:before="0" w:after="0"/>
        <w:jc w:val="center"/>
        <w:rPr>
          <w:rFonts w:ascii="Baskerville-SemiBold" w:hAnsi="Baskerville-SemiBold" w:cs="Baskerville-SemiBold"/>
          <w:b/>
          <w:b/>
          <w:bCs/>
          <w:color w:val="4C7297"/>
          <w:sz w:val="42"/>
          <w:szCs w:val="42"/>
        </w:rPr>
      </w:pPr>
      <w:r>
        <w:rPr>
          <w:rFonts w:cs="Baskerville-SemiBold" w:ascii="Baskerville-SemiBold" w:hAnsi="Baskerville-SemiBold"/>
          <w:b/>
          <w:bCs/>
          <w:color w:val="4C7297"/>
          <w:sz w:val="42"/>
          <w:szCs w:val="42"/>
        </w:rPr>
        <w:t>IES LOS NEVEROS</w:t>
      </w:r>
    </w:p>
    <w:p>
      <w:pPr>
        <w:pStyle w:val="Normal"/>
        <w:spacing w:lineRule="auto" w:line="240" w:before="0" w:after="0"/>
        <w:jc w:val="center"/>
        <w:rPr>
          <w:rFonts w:ascii="Baskerville" w:hAnsi="Baskerville" w:cs="Baskerville"/>
          <w:color w:val="5B5854"/>
          <w:sz w:val="36"/>
          <w:szCs w:val="36"/>
        </w:rPr>
      </w:pPr>
      <w:r>
        <w:rPr>
          <w:rFonts w:cs="Baskerville" w:ascii="Baskerville" w:hAnsi="Baskerville"/>
          <w:color w:val="5B5854"/>
          <w:sz w:val="36"/>
          <w:szCs w:val="36"/>
        </w:rPr>
      </w:r>
    </w:p>
    <w:p>
      <w:pPr>
        <w:pStyle w:val="Normal"/>
        <w:spacing w:lineRule="auto" w:line="240" w:before="0" w:after="0"/>
        <w:jc w:val="center"/>
        <w:rPr>
          <w:rFonts w:ascii="Baskerville" w:hAnsi="Baskerville" w:cs="Baskerville"/>
          <w:color w:val="5B5854"/>
          <w:sz w:val="36"/>
          <w:szCs w:val="36"/>
        </w:rPr>
      </w:pPr>
      <w:r>
        <w:rPr>
          <w:rFonts w:cs="Baskerville" w:ascii="Baskerville" w:hAnsi="Baskerville"/>
          <w:color w:val="5B5854"/>
          <w:sz w:val="36"/>
          <w:szCs w:val="36"/>
        </w:rPr>
      </w:r>
    </w:p>
    <w:p>
      <w:pPr>
        <w:pStyle w:val="Normal"/>
        <w:spacing w:lineRule="auto" w:line="240" w:before="0" w:after="0"/>
        <w:jc w:val="center"/>
        <w:rPr>
          <w:rFonts w:ascii="Baskerville" w:hAnsi="Baskerville" w:cs="Baskerville"/>
          <w:color w:val="5B5854"/>
          <w:sz w:val="36"/>
          <w:szCs w:val="36"/>
        </w:rPr>
      </w:pPr>
      <w:r>
        <w:rPr>
          <w:rFonts w:cs="Baskerville" w:ascii="Baskerville" w:hAnsi="Baskerville"/>
          <w:color w:val="5B5854"/>
          <w:sz w:val="36"/>
          <w:szCs w:val="36"/>
        </w:rPr>
      </w:r>
    </w:p>
    <w:p>
      <w:pPr>
        <w:pStyle w:val="Normal"/>
        <w:spacing w:lineRule="auto" w:line="240" w:before="0" w:after="0"/>
        <w:jc w:val="center"/>
        <w:rPr/>
      </w:pPr>
      <w:r>
        <w:rPr>
          <w:rFonts w:cs="Baskerville" w:ascii="Baskerville" w:hAnsi="Baskerville"/>
          <w:color w:val="5B5854"/>
          <w:sz w:val="36"/>
          <w:szCs w:val="36"/>
        </w:rPr>
        <w:t>Curso 202</w:t>
      </w:r>
      <w:r>
        <w:rPr>
          <w:rFonts w:cs="Baskerville" w:ascii="Baskerville" w:hAnsi="Baskerville"/>
          <w:color w:val="5B5854"/>
          <w:sz w:val="36"/>
          <w:szCs w:val="36"/>
        </w:rPr>
        <w:t>2</w:t>
      </w:r>
      <w:r>
        <w:rPr>
          <w:rFonts w:cs="Baskerville" w:ascii="Baskerville" w:hAnsi="Baskerville"/>
          <w:color w:val="5B5854"/>
          <w:sz w:val="36"/>
          <w:szCs w:val="36"/>
        </w:rPr>
        <w:t>/202</w:t>
      </w:r>
      <w:r>
        <w:rPr>
          <w:rFonts w:cs="Baskerville" w:ascii="Baskerville" w:hAnsi="Baskerville"/>
          <w:color w:val="5B5854"/>
          <w:sz w:val="36"/>
          <w:szCs w:val="36"/>
        </w:rPr>
        <w:t>3</w:t>
      </w:r>
    </w:p>
    <w:p>
      <w:pPr>
        <w:pStyle w:val="Normal"/>
        <w:spacing w:lineRule="auto" w:line="240" w:before="0" w:after="0"/>
        <w:jc w:val="both"/>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r>
    </w:p>
    <w:p>
      <w:pPr>
        <w:pStyle w:val="Normal"/>
        <w:spacing w:lineRule="auto" w:line="240" w:before="0" w:after="0"/>
        <w:jc w:val="both"/>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r>
    </w:p>
    <w:p>
      <w:pPr>
        <w:pStyle w:val="Normal"/>
        <w:spacing w:lineRule="auto" w:line="240" w:before="0" w:after="0"/>
        <w:jc w:val="both"/>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r>
    </w:p>
    <w:p>
      <w:pPr>
        <w:pStyle w:val="Normal"/>
        <w:spacing w:lineRule="auto" w:line="240" w:before="0" w:after="0"/>
        <w:jc w:val="both"/>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r>
    </w:p>
    <w:p>
      <w:pPr>
        <w:pStyle w:val="Normal"/>
        <w:spacing w:lineRule="auto" w:line="240" w:before="0" w:after="0"/>
        <w:jc w:val="both"/>
        <w:rPr>
          <w:rFonts w:ascii="Baskerville-SemiBold" w:hAnsi="Baskerville-SemiBold" w:cs="Baskerville-SemiBold"/>
          <w:b/>
          <w:b/>
          <w:bCs/>
          <w:color w:val="4C7297"/>
          <w:sz w:val="62"/>
          <w:szCs w:val="64"/>
        </w:rPr>
      </w:pPr>
      <w:r>
        <w:rPr>
          <w:rFonts w:cs="Baskerville-SemiBold" w:ascii="Baskerville-SemiBold" w:hAnsi="Baskerville-SemiBold"/>
          <w:b/>
          <w:bCs/>
          <w:color w:val="4C7297"/>
          <w:sz w:val="62"/>
          <w:szCs w:val="64"/>
        </w:rPr>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Times New Roman" w:hAnsi="Times New Roman" w:cs="Arial"/>
          <w:b/>
          <w:b/>
          <w:bCs/>
          <w:sz w:val="28"/>
          <w:szCs w:val="28"/>
        </w:rPr>
      </w:pPr>
      <w:r>
        <w:rPr>
          <w:rFonts w:cs="Arial" w:ascii="Times New Roman" w:hAnsi="Times New Roman"/>
          <w:b/>
          <w:bCs/>
          <w:sz w:val="28"/>
          <w:szCs w:val="28"/>
        </w:rPr>
        <w:t>1. OBJETIVOS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b/>
          <w:b/>
          <w:sz w:val="24"/>
          <w:szCs w:val="24"/>
        </w:rPr>
      </w:pPr>
      <w:r>
        <w:rPr>
          <w:rFonts w:cs="Arial" w:ascii="Times New Roman" w:hAnsi="Times New Roman"/>
          <w:b/>
          <w:sz w:val="24"/>
          <w:szCs w:val="24"/>
        </w:rPr>
        <w:t>Objetivos de la LOMCE</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a) Asumir responsablemente sus deberes, conocer y ejercer sus derechos en el respeto a los demás, practicar la tolerancia, la cooperación y la solidaridad entre las personas y grupos, ejercitarse en el diálogo afianzando los derechos humanos como valores comunes de una sociedad plural y prepararse para el ejercicio de la ciudadanía democrática.</w:t>
      </w:r>
    </w:p>
    <w:p>
      <w:pPr>
        <w:pStyle w:val="Normal"/>
        <w:spacing w:lineRule="auto" w:line="240" w:before="0" w:after="0"/>
        <w:rPr>
          <w:rFonts w:ascii="Times New Roman" w:hAnsi="Times New Roman" w:cs="Arial"/>
          <w:sz w:val="24"/>
          <w:szCs w:val="24"/>
        </w:rPr>
      </w:pPr>
      <w:r>
        <w:rPr>
          <w:rFonts w:cs="Arial" w:ascii="Times New Roman" w:hAnsi="Times New Roman"/>
          <w:sz w:val="24"/>
          <w:szCs w:val="24"/>
        </w:rPr>
        <w:t>b) Desarrollar y consolidar hábitos de disciplina, estudio y trabajo individual y en equipocomo condición necesaria para una realización eficaz de las tareas del aprendizaje y como medio de desarrollo personal.</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c) Valorar y respetar la diferencia de sexos y la igualdad de derechos y oportunidades entre ellos. Rechazar los estereotipos que supongan discriminación entre hombres y mujeres.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d) Fortalecer sus capacidades afectivas en todos los ámbitos de la personalidad y en sus relaciones con los demás, así como rechazar la violencia, los prejuicios de cualquier tipo, los comportamientos sexistas y resolver pacíficamente los conflictos.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e) Desarrollar destrezas básicas en la utilización de las fuentes de información para, con sentido crítico, adquirir nuevos conocimientos. Adquirir una preparación básica en el campo de las tecnologías, especialmente las de la información y la comunicación.</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g) Desarrollar el espíritu emprendedor y la confianza en sí mismo, la participación, el sentido crítico, la iniciativa personal y la capacidad para aprender a aprender, planificar, tomar decisiones y asumir responsabilidades.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j) Conocer, valorar y respetar los aspectos básicos de la cultura y la historia propias y de los demás, así como el patrimonio artístico y cultural.</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l) Apreciar la creación artística y comprender el lenguaje de las distintas manifestaciones artísticas, utilizando diversos medios de expresión y representación.</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1.2 Objetivos de materia</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La Orden de 15 de enero de 2021, por el que se desarrolla el currículo de la ESO en Andalucía, establece los siguientes objetivos de la materia para 4º de la ESO:</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1.</w:t>
      </w:r>
      <w:r>
        <w:rPr>
          <w:rFonts w:cs="Arial" w:ascii="Times New Roman" w:hAnsi="Times New Roman"/>
          <w:sz w:val="24"/>
          <w:szCs w:val="24"/>
        </w:rPr>
        <w:t xml:space="preserve"> Caracterizar los rasgos básicos de la Economía como ciencia que emplea modelos para analizar los procesos de toma de decisiones de los agentes económicos sobre la gestión de recursos para atender las necesidades individuales y sociales.</w:t>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2.</w:t>
      </w:r>
      <w:r>
        <w:rPr>
          <w:rFonts w:cs="Arial" w:ascii="Times New Roman" w:hAnsi="Times New Roman"/>
          <w:sz w:val="24"/>
          <w:szCs w:val="24"/>
        </w:rPr>
        <w:t xml:space="preserve"> Describir los tipos de empresa según su forma jurídica e identificar sus funciones, objetivos, criterios de actuación y obligaciones fiscales, así como su papel en el sistema económico y la relevancia de que adopte conductas socialmente responsables.</w:t>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3.</w:t>
      </w:r>
      <w:r>
        <w:rPr>
          <w:rFonts w:cs="Arial" w:ascii="Times New Roman" w:hAnsi="Times New Roman"/>
          <w:sz w:val="24"/>
          <w:szCs w:val="24"/>
        </w:rPr>
        <w:t xml:space="preserve"> Establecer y aplicar criterios económicos para la gestión de los ingresos y gastos personales utilizando instrumentos del sistema financiero y valorando la importancia de la planificación financiera a lo largo de la vida.</w:t>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4.</w:t>
      </w:r>
      <w:r>
        <w:rPr>
          <w:rFonts w:cs="Arial" w:ascii="Times New Roman" w:hAnsi="Times New Roman"/>
          <w:sz w:val="24"/>
          <w:szCs w:val="24"/>
        </w:rPr>
        <w:t xml:space="preserve"> Explicar el papel del sector público y sus funciones en el sistema económico, comprendiendo el papel del sistema fiscal y del gasto público en el suministro de bienes y servicios públicos, en la redistribución de la renta y en la corrección de los fallos de mercado.</w:t>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5.</w:t>
      </w:r>
      <w:r>
        <w:rPr>
          <w:rFonts w:cs="Arial" w:ascii="Times New Roman" w:hAnsi="Times New Roman"/>
          <w:sz w:val="24"/>
          <w:szCs w:val="24"/>
        </w:rPr>
        <w:t xml:space="preserve"> Identificar las características básicas del mercado de trabajo y de su evolución a partir de las principales variables que lo caracterizan, así como las políticas aplicables para combatir el desempleo entre diferentes colectivos.</w:t>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6.</w:t>
      </w:r>
      <w:r>
        <w:rPr>
          <w:rFonts w:cs="Arial" w:ascii="Times New Roman" w:hAnsi="Times New Roman"/>
          <w:sz w:val="24"/>
          <w:szCs w:val="24"/>
        </w:rPr>
        <w:t xml:space="preserve"> Comprender el papel de la inflación como elemento distorsionador de las decisiones que toman los agentes y los mecanismos básicos para su control.</w:t>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7.</w:t>
      </w:r>
      <w:r>
        <w:rPr>
          <w:rFonts w:cs="Arial" w:ascii="Times New Roman" w:hAnsi="Times New Roman"/>
          <w:sz w:val="24"/>
          <w:szCs w:val="24"/>
        </w:rPr>
        <w:t xml:space="preserve"> Identificar la importancia del comercio internacional para el logro del desarrollo económico, así como los rasgos de los procesos de integración europea y de la globalización.</w:t>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8.</w:t>
      </w:r>
      <w:r>
        <w:rPr>
          <w:rFonts w:cs="Arial" w:ascii="Times New Roman" w:hAnsi="Times New Roman"/>
          <w:sz w:val="24"/>
          <w:szCs w:val="24"/>
        </w:rPr>
        <w:t xml:space="preserve"> Comprender y valorar la relevancia de las dimensiones económica, equitativa y ecológica del desarrollo sostenible en el contexto local, andaluz, nacional e internacional.</w:t>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9.</w:t>
      </w:r>
      <w:r>
        <w:rPr>
          <w:rFonts w:cs="Arial" w:ascii="Times New Roman" w:hAnsi="Times New Roman"/>
          <w:sz w:val="24"/>
          <w:szCs w:val="24"/>
        </w:rPr>
        <w:t xml:space="preserve"> Identificar los rasgos principales de la economía y los agentes económicos andaluces y sus interrelaciones con otros en el resto de los ámbitos territoriales.</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8"/>
          <w:szCs w:val="28"/>
        </w:rPr>
      </w:pPr>
      <w:r>
        <w:rPr>
          <w:rFonts w:cs="Arial" w:ascii="Times New Roman" w:hAnsi="Times New Roman"/>
          <w:b/>
          <w:bCs/>
          <w:sz w:val="28"/>
          <w:szCs w:val="28"/>
        </w:rPr>
        <w:t>2. CONTENIDOS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sz w:val="24"/>
          <w:szCs w:val="24"/>
        </w:rPr>
        <w:t xml:space="preserve">La </w:t>
      </w:r>
      <w:r>
        <w:rPr>
          <w:rFonts w:cs="Arial" w:ascii="Times New Roman" w:hAnsi="Times New Roman"/>
          <w:b/>
          <w:bCs/>
          <w:sz w:val="24"/>
          <w:szCs w:val="24"/>
        </w:rPr>
        <w:t xml:space="preserve">Orden de 15 de Enero </w:t>
      </w:r>
      <w:r>
        <w:rPr>
          <w:rFonts w:cs="Arial" w:ascii="Times New Roman" w:hAnsi="Times New Roman"/>
          <w:sz w:val="24"/>
          <w:szCs w:val="24"/>
        </w:rPr>
        <w:t>establece para Economía de 4º los siguientes contenidos:</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Bloque 1. Ideas económicas básicas</w:t>
      </w:r>
      <w:r>
        <w:rPr>
          <w:rFonts w:cs="Arial" w:ascii="Times New Roman" w:hAnsi="Times New Roman"/>
          <w:sz w:val="24"/>
          <w:szCs w:val="24"/>
        </w:rPr>
        <w:t>. La Economía y su impacto en la vida de los ciudadanos. La escasez, la elección y la asignación de recursos. El coste de oportunidad. Cómo se estudia en Economía. Un acercamiento a los modelos económicos. Las relaciones económicas básicas y su representación.</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Bloque 2. Economía y empresa</w:t>
      </w:r>
      <w:r>
        <w:rPr>
          <w:rFonts w:cs="Arial" w:ascii="Times New Roman" w:hAnsi="Times New Roman"/>
          <w:sz w:val="24"/>
          <w:szCs w:val="24"/>
        </w:rPr>
        <w:t>. La empresa y el empresario. Tipos de empresa. Criterios de clasificación, forma jurídica, funciones y objetivos. Proceso productivo y factores productivos. Fuentes de financiación de las empresas. Ingresos, costes y beneficios. Obligaciones fiscales de las empresas.</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Bloque 3. Economía personal</w:t>
      </w:r>
      <w:r>
        <w:rPr>
          <w:rFonts w:cs="Arial" w:ascii="Times New Roman" w:hAnsi="Times New Roman"/>
          <w:sz w:val="24"/>
          <w:szCs w:val="24"/>
        </w:rPr>
        <w:t>. Ingresos y gastos. Identificación y control. Gestión del presupuesto. Objetivos y prioridades. Ahorro y endeudamiento. Los planes de pensiones. Riesgo y diversificación. Planificación del futuro. Necesidades económicas en las etapas de la vida. El dinero. Relaciones bancarias. La primera cuenta bancaria. Información. Tarjetas de débito y crédito. Implicaciones de los contratos financieros. Derechos y responsabilidades de los consumidores en el mercado financiero. El seguro como medio para la cobertura de riesgos. Tipología de seguros.</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Bloque 4. Economía e ingresos y gastos del Estado</w:t>
      </w:r>
      <w:r>
        <w:rPr>
          <w:rFonts w:cs="Arial" w:ascii="Times New Roman" w:hAnsi="Times New Roman"/>
          <w:sz w:val="24"/>
          <w:szCs w:val="24"/>
        </w:rPr>
        <w:t>. Los ingresos y gastos del Estado. La deuda pública y el déficit público. Desigualdades económicas y distribución de la renta.</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Bloque 5. Economía y tipos de interés, inflación y desempleo</w:t>
      </w:r>
      <w:r>
        <w:rPr>
          <w:rFonts w:cs="Arial" w:ascii="Times New Roman" w:hAnsi="Times New Roman"/>
          <w:sz w:val="24"/>
          <w:szCs w:val="24"/>
        </w:rPr>
        <w:t>. Tipos de interés. La inflación. Consecuencias de los cambios en los tipos de interés e inflación. El desempleo y las políticas contra el desempleo.</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Bloque 6. Economía internacional</w:t>
      </w:r>
      <w:r>
        <w:rPr>
          <w:rFonts w:cs="Arial" w:ascii="Times New Roman" w:hAnsi="Times New Roman"/>
          <w:sz w:val="24"/>
          <w:szCs w:val="24"/>
        </w:rPr>
        <w:t>. La globalización económica. El comercio internacional. El mercado común europeo y la unión económica y monetaria europea. La consideración económica del medio ambiente: la sostenibilidad. Para trabajar estos contenidos, se estable la siguiente secuencia temporal y la inclusión de los contenidos transversales en cada Unidad Didáctica. En la siguiente tabla se incluyen también los contenidos transversales establecidos por la Orden y otros de aportación propia.</w:t>
      </w:r>
    </w:p>
    <w:tbl>
      <w:tblPr>
        <w:tblW w:w="9672" w:type="dxa"/>
        <w:jc w:val="left"/>
        <w:tblInd w:w="-289" w:type="dxa"/>
        <w:tblCellMar>
          <w:top w:w="0" w:type="dxa"/>
          <w:left w:w="108" w:type="dxa"/>
          <w:bottom w:w="0" w:type="dxa"/>
          <w:right w:w="108" w:type="dxa"/>
        </w:tblCellMar>
        <w:tblLook w:val="0000" w:noVBand="0" w:noHBand="0" w:lastColumn="0" w:firstColumn="0" w:lastRow="0" w:firstRow="0"/>
      </w:tblPr>
      <w:tblGrid>
        <w:gridCol w:w="3260"/>
        <w:gridCol w:w="2976"/>
        <w:gridCol w:w="3436"/>
      </w:tblGrid>
      <w:tr>
        <w:trPr/>
        <w:tc>
          <w:tcPr>
            <w:tcW w:w="3260"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UNIDAD DIDÁCTICA</w:t>
            </w:r>
          </w:p>
        </w:tc>
        <w:tc>
          <w:tcPr>
            <w:tcW w:w="297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TEMPORALIZACIÓN</w:t>
            </w:r>
          </w:p>
        </w:tc>
        <w:tc>
          <w:tcPr>
            <w:tcW w:w="343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CONTENIDOS TRANSVERSALES</w:t>
            </w:r>
          </w:p>
        </w:tc>
      </w:tr>
      <w:tr>
        <w:trPr/>
        <w:tc>
          <w:tcPr>
            <w:tcW w:w="3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1. ¿Qué es la Economía?</w:t>
            </w:r>
          </w:p>
        </w:tc>
        <w:tc>
          <w:tcPr>
            <w:tcW w:w="29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Segunda quincena de septiembre tercera semana de octubre</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343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Desarrollo de las competencias personales y las habilidades sociales para el ejercicio de la participación, fomentando el debate respetuoso sobre temas de actualidad económica.</w:t>
            </w:r>
          </w:p>
        </w:tc>
      </w:tr>
      <w:tr>
        <w:trPr/>
        <w:tc>
          <w:tcPr>
            <w:tcW w:w="3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2. Pensar como un economista</w:t>
            </w:r>
          </w:p>
        </w:tc>
        <w:tc>
          <w:tcPr>
            <w:tcW w:w="29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Cuarta semana de octubre</w:t>
            </w:r>
          </w:p>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Primer semana de noviembre</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343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Desarrollo de la cultura emprendedora para la creación de diversos modelos de empresas que contribuyan al crecimiento económico desde modelos de desarrollo sostenible y utilidad social.</w:t>
            </w:r>
          </w:p>
        </w:tc>
      </w:tr>
      <w:tr>
        <w:trPr/>
        <w:tc>
          <w:tcPr>
            <w:tcW w:w="3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3. La producción y el crecimiento económico</w:t>
            </w:r>
          </w:p>
        </w:tc>
        <w:tc>
          <w:tcPr>
            <w:tcW w:w="29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Segunda semana de noviembre primera semana de diciembre</w:t>
            </w:r>
          </w:p>
        </w:tc>
        <w:tc>
          <w:tcPr>
            <w:tcW w:w="343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Valoración positiva de la contribución</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de ambos sexos al desarrollo económico de nuestra sociedad.</w:t>
            </w:r>
          </w:p>
        </w:tc>
      </w:tr>
      <w:tr>
        <w:trPr/>
        <w:tc>
          <w:tcPr>
            <w:tcW w:w="326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4. Cómo funcionan las empresas</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tc>
        <w:tc>
          <w:tcPr>
            <w:tcW w:w="297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Segunda semana de diciembre cuarta semana de diciembre</w:t>
            </w:r>
          </w:p>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r>
          </w:p>
        </w:tc>
        <w:tc>
          <w:tcPr>
            <w:tcW w:w="343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Promoción del espíritu emprendedor y fomento de su participación en actividades económicas.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tc>
      </w:tr>
    </w:tbl>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tbl>
      <w:tblPr>
        <w:tblW w:w="9672" w:type="dxa"/>
        <w:jc w:val="left"/>
        <w:tblInd w:w="-289" w:type="dxa"/>
        <w:tblCellMar>
          <w:top w:w="0" w:type="dxa"/>
          <w:left w:w="108" w:type="dxa"/>
          <w:bottom w:w="0" w:type="dxa"/>
          <w:right w:w="108" w:type="dxa"/>
        </w:tblCellMar>
        <w:tblLook w:val="0000" w:noVBand="0" w:noHBand="0" w:lastColumn="0" w:firstColumn="0" w:lastRow="0" w:firstRow="0"/>
      </w:tblPr>
      <w:tblGrid>
        <w:gridCol w:w="3339"/>
        <w:gridCol w:w="3166"/>
        <w:gridCol w:w="3167"/>
      </w:tblGrid>
      <w:tr>
        <w:trPr/>
        <w:tc>
          <w:tcPr>
            <w:tcW w:w="3339"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UNIDAD DIDÁCTICA</w:t>
            </w:r>
          </w:p>
        </w:tc>
        <w:tc>
          <w:tcPr>
            <w:tcW w:w="316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TEMPORALIZACIÓN</w:t>
            </w:r>
          </w:p>
        </w:tc>
        <w:tc>
          <w:tcPr>
            <w:tcW w:w="3167"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CONTENIDOS TRANSVERSALES</w:t>
            </w:r>
          </w:p>
        </w:tc>
      </w:tr>
      <w:tr>
        <w:trPr/>
        <w:tc>
          <w:tcPr>
            <w:tcW w:w="333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t>5. La economía familiar y personal</w:t>
            </w:r>
          </w:p>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r>
          </w:p>
        </w:tc>
        <w:tc>
          <w:tcPr>
            <w:tcW w:w="316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Segunda semana de enero segunda semana de febrero</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Puesta en valor de la igualdad real y efectiva entre hombres y mujeres a través del estudio de la situación de la mujer y la lucha por su emancipación.</w:t>
            </w:r>
          </w:p>
        </w:tc>
      </w:tr>
      <w:tr>
        <w:trPr/>
        <w:tc>
          <w:tcPr>
            <w:tcW w:w="333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t>6. El dinero y la inflación</w:t>
            </w:r>
          </w:p>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r>
          </w:p>
        </w:tc>
        <w:tc>
          <w:tcPr>
            <w:tcW w:w="316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Tercera semana de febrero primera semana de marzo</w:t>
            </w:r>
          </w:p>
        </w:tc>
        <w:tc>
          <w:tcPr>
            <w:tcW w:w="316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Mecanismos de consumo responsable.</w:t>
            </w:r>
          </w:p>
        </w:tc>
      </w:tr>
      <w:tr>
        <w:trPr/>
        <w:tc>
          <w:tcPr>
            <w:tcW w:w="333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t>7. El sistema financiero y sus productos</w:t>
            </w:r>
          </w:p>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r>
          </w:p>
        </w:tc>
        <w:tc>
          <w:tcPr>
            <w:tcW w:w="316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segunda semana de marzo cuarta semana de marzo</w:t>
            </w:r>
          </w:p>
        </w:tc>
        <w:tc>
          <w:tcPr>
            <w:tcW w:w="316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Deterioro medioambiental y</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mecanismos de desarrollo</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sostenible en una industria no</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contaminante.</w:t>
            </w:r>
          </w:p>
        </w:tc>
      </w:tr>
      <w:tr>
        <w:trPr/>
        <w:tc>
          <w:tcPr>
            <w:tcW w:w="333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t>8. El uso inteligente delcrédito</w:t>
            </w:r>
          </w:p>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r>
          </w:p>
        </w:tc>
        <w:tc>
          <w:tcPr>
            <w:tcW w:w="316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primera semana de abril cuarta</w:t>
            </w:r>
          </w:p>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semana de abril</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Fomento del consumo responsable y del uso inteligente del dinero y los créditos, hacia una actitud de ahorro y de evitar el malgasto.</w:t>
            </w:r>
          </w:p>
        </w:tc>
      </w:tr>
      <w:tr>
        <w:trPr/>
        <w:tc>
          <w:tcPr>
            <w:tcW w:w="333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t>9. Las cuentas públicas.</w:t>
            </w:r>
          </w:p>
        </w:tc>
        <w:tc>
          <w:tcPr>
            <w:tcW w:w="316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Primera quincena de mayo</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Importancia de la lucha contra el fraude fiscal como manera de contribuir al sostenimiento de los servicios públicos.</w:t>
            </w:r>
          </w:p>
        </w:tc>
      </w:tr>
      <w:tr>
        <w:trPr/>
        <w:tc>
          <w:tcPr>
            <w:tcW w:w="333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t>10. El mercado de trabajo</w:t>
            </w:r>
          </w:p>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r>
          </w:p>
        </w:tc>
        <w:tc>
          <w:tcPr>
            <w:tcW w:w="316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Segunda quincena de mayo</w:t>
            </w:r>
          </w:p>
        </w:tc>
        <w:tc>
          <w:tcPr>
            <w:tcW w:w="316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Concienciación sobre la pobreza, emigración, desigualdad entre las personas y las naciones con objeto de fomentar la mejora de la calidad de vida.</w:t>
            </w:r>
          </w:p>
        </w:tc>
      </w:tr>
      <w:tr>
        <w:trPr/>
        <w:tc>
          <w:tcPr>
            <w:tcW w:w="333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t>11. El cuadro de mandos de la economía</w:t>
            </w:r>
          </w:p>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r>
          </w:p>
        </w:tc>
        <w:tc>
          <w:tcPr>
            <w:tcW w:w="316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Primera semana de junio</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Concienciación sobre las desigualdades económicas en el mundo y reconocimiento de los agentes que controlan la riqueza de los países.</w:t>
            </w:r>
          </w:p>
        </w:tc>
      </w:tr>
      <w:tr>
        <w:trPr/>
        <w:tc>
          <w:tcPr>
            <w:tcW w:w="333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t>12. Los retos de la economía global.</w:t>
            </w:r>
          </w:p>
          <w:p>
            <w:pPr>
              <w:pStyle w:val="Normal"/>
              <w:spacing w:lineRule="auto" w:line="240" w:before="0" w:after="0"/>
              <w:rPr>
                <w:rFonts w:ascii="Times New Roman" w:hAnsi="Times New Roman" w:cs="Arial"/>
                <w:b/>
                <w:b/>
                <w:bCs/>
                <w:sz w:val="24"/>
                <w:szCs w:val="24"/>
              </w:rPr>
            </w:pPr>
            <w:r>
              <w:rPr>
                <w:rFonts w:cs="Arial" w:ascii="Times New Roman" w:hAnsi="Times New Roman"/>
                <w:b/>
                <w:bCs/>
                <w:sz w:val="24"/>
                <w:szCs w:val="24"/>
              </w:rPr>
            </w:r>
          </w:p>
        </w:tc>
        <w:tc>
          <w:tcPr>
            <w:tcW w:w="316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segunda semana de junio</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Actitud abierta y positiva, imaginativa, para dar soluciones a los grandes problemas de la economía mundial al corto y medio plazo.</w:t>
            </w:r>
          </w:p>
        </w:tc>
      </w:tr>
    </w:tbl>
    <w:p>
      <w:pPr>
        <w:pStyle w:val="Normal"/>
        <w:spacing w:lineRule="auto" w:line="240" w:before="0" w:after="0"/>
        <w:jc w:val="both"/>
        <w:rPr>
          <w:rFonts w:ascii="Times New Roman" w:hAnsi="Times New Roman" w:cs="Arial"/>
          <w:b/>
          <w:b/>
          <w:bCs/>
          <w:sz w:val="28"/>
          <w:szCs w:val="28"/>
        </w:rPr>
      </w:pPr>
      <w:r>
        <w:rPr>
          <w:rFonts w:cs="Arial" w:ascii="Times New Roman" w:hAnsi="Times New Roman"/>
          <w:b/>
          <w:bCs/>
          <w:sz w:val="28"/>
          <w:szCs w:val="28"/>
        </w:rPr>
      </w:r>
    </w:p>
    <w:p>
      <w:pPr>
        <w:pStyle w:val="Normal"/>
        <w:spacing w:lineRule="auto" w:line="240" w:before="0" w:after="0"/>
        <w:jc w:val="both"/>
        <w:rPr>
          <w:rFonts w:ascii="Times New Roman" w:hAnsi="Times New Roman" w:cs="Arial"/>
          <w:b/>
          <w:b/>
          <w:bCs/>
          <w:sz w:val="28"/>
          <w:szCs w:val="28"/>
        </w:rPr>
      </w:pPr>
      <w:r>
        <w:rPr>
          <w:rFonts w:cs="Arial" w:ascii="Times New Roman" w:hAnsi="Times New Roman"/>
          <w:b/>
          <w:bCs/>
          <w:sz w:val="28"/>
          <w:szCs w:val="28"/>
        </w:rPr>
      </w:r>
    </w:p>
    <w:p>
      <w:pPr>
        <w:pStyle w:val="Normal"/>
        <w:spacing w:lineRule="auto" w:line="240" w:before="0" w:after="0"/>
        <w:jc w:val="both"/>
        <w:rPr>
          <w:rFonts w:ascii="Times New Roman" w:hAnsi="Times New Roman" w:cs="Arial"/>
          <w:b/>
          <w:b/>
          <w:bCs/>
          <w:sz w:val="28"/>
          <w:szCs w:val="28"/>
        </w:rPr>
      </w:pPr>
      <w:r>
        <w:rPr>
          <w:rFonts w:cs="Arial" w:ascii="Times New Roman" w:hAnsi="Times New Roman"/>
          <w:b/>
          <w:bCs/>
          <w:sz w:val="28"/>
          <w:szCs w:val="28"/>
        </w:rPr>
        <w:t>3. METODOLOGÍA</w:t>
      </w:r>
    </w:p>
    <w:p>
      <w:pPr>
        <w:pStyle w:val="Normal"/>
        <w:spacing w:lineRule="auto" w:line="240" w:before="0" w:after="0"/>
        <w:jc w:val="both"/>
        <w:rPr>
          <w:rFonts w:ascii="Times New Roman" w:hAnsi="Times New Roman" w:cs="Arial"/>
          <w:sz w:val="28"/>
          <w:szCs w:val="28"/>
        </w:rPr>
      </w:pPr>
      <w:r>
        <w:rPr>
          <w:rFonts w:cs="Arial" w:ascii="Times New Roman" w:hAnsi="Times New Roman"/>
          <w:sz w:val="28"/>
          <w:szCs w:val="28"/>
        </w:rPr>
      </w:r>
    </w:p>
    <w:p>
      <w:pPr>
        <w:pStyle w:val="Normal"/>
        <w:spacing w:lineRule="auto" w:line="240" w:before="0" w:after="0"/>
        <w:jc w:val="both"/>
        <w:rPr>
          <w:rFonts w:ascii="Times New Roman" w:hAnsi="Times New Roman"/>
          <w:sz w:val="24"/>
          <w:szCs w:val="24"/>
        </w:rPr>
      </w:pPr>
      <w:r>
        <w:rPr>
          <w:rFonts w:cs="Arial" w:ascii="Times New Roman" w:hAnsi="Times New Roman"/>
          <w:sz w:val="24"/>
          <w:szCs w:val="24"/>
        </w:rPr>
        <w:t xml:space="preserve">La </w:t>
      </w:r>
      <w:r>
        <w:rPr>
          <w:rFonts w:cs="Arial" w:ascii="Times New Roman" w:hAnsi="Times New Roman"/>
          <w:b/>
          <w:bCs/>
          <w:sz w:val="24"/>
          <w:szCs w:val="24"/>
        </w:rPr>
        <w:t xml:space="preserve">Orden de 15 de enero de 2021 </w:t>
      </w:r>
      <w:r>
        <w:rPr>
          <w:rFonts w:cs="Arial" w:ascii="Times New Roman" w:hAnsi="Times New Roman"/>
          <w:sz w:val="24"/>
          <w:szCs w:val="24"/>
        </w:rPr>
        <w:t>establece las siguientes recomendaciones para la metodología de esta materia:</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Emplear metodologías activas y contextualizadas tanto a la realidad del aula y del entorno del alumnado, como a los temas económicos que más preocupan a la sociedad en cada momento. Para ello se utilizarán datos estadísticos, gráficos, noticias periodísticas, informes de instituciones y otros recursos que pongan de manifiesto las características de la economía andaluza y sus vínculos con la española, la europea y la del resto del mundo.</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Utilizar instrumentos sencillos de análisis económicos para que el alumnado pueda reflexionar y valorar la realidad social. Las clases deben ser una combinación de una introducción al rigor del uso científico de la terminología propia de la disciplina y de casos prácticos aplicados a la vida cotidiana del alumnado.</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Realizar debates sobre problemas económicos del entorno para afianzar los conocimientos adquiridos aplicándolos al análisis de problemas de actualidad.</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Uso de las TIC para recopilar informaciones y datos económicos y exponerlos públicamente.</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Lecturas adaptadas de libros, artículos y textos relacionados con la Economía que permitan una comprensión de la terminología en su contexto.</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Análisis económicos y gráficos de datos que permitan construir los aprendizajes a partir de la constatación de las relaciones entre las variables y de la resolución de problemas económicos vinculados a la vida cotidiana, a la planificación financiera en la vida personal y la gestión de proyectos emprendedores empresariales y sociales concretos con impacto en la sociedad local y andaluza.</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Elaboración de portfolios y diccionario económico, así como un periódico o blog económico.</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Trabajo por proyectos al favorecer la construcción de aprendizajes significativos a través de la labor investigadora sobre problemas económicos concretos.</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Trabajo en equipo, que desarrolla habilidades comunicativas y sociales, y favorecerá la autonomía y la implicación del alumnado en el proceso de aprendizaje.</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sz w:val="24"/>
          <w:szCs w:val="24"/>
        </w:rPr>
        <w:t xml:space="preserve">De esta forma, </w:t>
      </w:r>
      <w:r>
        <w:rPr>
          <w:rFonts w:cs="Arial" w:ascii="Times New Roman" w:hAnsi="Times New Roman"/>
          <w:b/>
          <w:bCs/>
          <w:sz w:val="24"/>
          <w:szCs w:val="24"/>
        </w:rPr>
        <w:t xml:space="preserve">la metodología a seguir </w:t>
      </w:r>
      <w:r>
        <w:rPr>
          <w:rFonts w:cs="Arial" w:ascii="Times New Roman" w:hAnsi="Times New Roman"/>
          <w:sz w:val="24"/>
          <w:szCs w:val="24"/>
        </w:rPr>
        <w:t>en la materia de Economía de 4º será la siguiente:</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Explicación de cada uno de los puntos del libro de texto.</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Explicación de esos mismos contenidos a partir de recursos digitales y de contenidos en Internet, especialmente noticias y vídeos de actualidad.</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Resolución en casa de actividades y tareas que se proponen en el libro de texto de cada apartado y corrección posterior de las mismas.</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Organización de grupos cooperativos e interactivos para realizar tareas en equipo que se proponen en el libro de texto y cuyo diseño se explica con más detalle a continuación.</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Organización de grupos cooperativos para resolver las tareas finales o de repaso que se proponen al final de cada tema en el libro de texto.</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Tras cada Unidad Didáctica se hará un repaso general y resolución de dudas.</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Análisis y comentario de noticias económicas de actualidad facilitadas por la profesora y relacionadas con la Unidad Didáctica.</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Visionado de documentales o reportajes periodísticos económicos relacionados con el contenido y posterior resolución de preguntas sobre éstos por el alumnado.</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Elaboración de informes breves y posterior exposición en clase sobre aspectos concretos de la Unidad Didáctica que se trabajan superficialmente en el libro de texto. Serán de carácter voluntario y supondrán una nota extra.</w:t>
      </w:r>
    </w:p>
    <w:p>
      <w:pPr>
        <w:pStyle w:val="ListParagraph"/>
        <w:numPr>
          <w:ilvl w:val="0"/>
          <w:numId w:val="2"/>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Elaboración de trabajos de investigación de carácter obligatorio por parejas o individual, con posterior exposición oral acompañado de una presentación digital, para profundizar en determinados contenidos de cada UD.</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 xml:space="preserve">El IES Los Neveros es una Comunidad de Aprendizaje </w:t>
      </w:r>
      <w:r>
        <w:rPr>
          <w:rFonts w:cs="Arial" w:ascii="Times New Roman" w:hAnsi="Times New Roman"/>
          <w:sz w:val="24"/>
          <w:szCs w:val="24"/>
        </w:rPr>
        <w:t>y ,por tanto, un buen porcentaje de las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actividades diseñadas para esta materia tendrán forma de trabajo en equipo, ya sea grupos cooperativos o interactivos, así como exposiciones orales y de investigación que también se harán en grupo.</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GRUPOS COOPERATIVOS:</w:t>
      </w:r>
      <w:r>
        <w:rPr>
          <w:rFonts w:cs="Arial" w:ascii="Times New Roman" w:hAnsi="Times New Roman"/>
          <w:sz w:val="24"/>
          <w:szCs w:val="24"/>
        </w:rPr>
        <w:t xml:space="preserve"> Consiste en actividades que se resuelven en grupos de cuatro o cinco alumnos en los que cada uno tiene un papel que cumplir (el secretario, el portavoz, el que controla que el grupo trabaje y tenga buena actitud, y el que garantiza que todos participan en la tarea y la entienden).</w:t>
      </w:r>
    </w:p>
    <w:p>
      <w:pPr>
        <w:pStyle w:val="Normal"/>
        <w:spacing w:lineRule="auto" w:line="240" w:before="0" w:after="0"/>
        <w:jc w:val="both"/>
        <w:rPr>
          <w:rFonts w:ascii="Times New Roman" w:hAnsi="Times New Roman" w:cs="Arial"/>
          <w:b/>
          <w:b/>
          <w:sz w:val="24"/>
          <w:szCs w:val="24"/>
        </w:rPr>
      </w:pPr>
      <w:r>
        <w:rPr>
          <w:rFonts w:cs="Arial" w:ascii="Times New Roman" w:hAnsi="Times New Roman"/>
          <w:b/>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sz w:val="24"/>
          <w:szCs w:val="24"/>
        </w:rPr>
        <w:t>GRUPOS INTERACTIVOS</w:t>
      </w:r>
      <w:r>
        <w:rPr>
          <w:rFonts w:cs="Arial" w:ascii="Times New Roman" w:hAnsi="Times New Roman"/>
          <w:sz w:val="24"/>
          <w:szCs w:val="24"/>
        </w:rPr>
        <w:t>: En este caso, cada grupo contará con la presencia de un adulto voluntario (padre, madre, profesor) que controlará la buena marcha de la tarea. Las tareas a desarrollar no son sólo de síntesis de contenidos, sino que a menudo tendrán que analizar gráficos, diagramas, textos; resolver situaciones reales o ficticias pero relacionadas con la realidad como gestión de recursos en una situación extrema, donde tengan que debatir y buscar soluciones reales; elaborar trabajos de investigación y exponerlos oralmente utilizando las TIC; elaborar gráficos, organigramas, mapas, etc, a partir de unos datos dados y comentar sus resultados; elaborar y resolver cuentas, como balances de empresas, calcular oferta y demanda de un producto, economía familiar y ahorro, etc.</w:t>
      </w:r>
    </w:p>
    <w:p>
      <w:pPr>
        <w:pStyle w:val="Normal"/>
        <w:spacing w:lineRule="auto" w:line="240" w:before="0" w:after="0"/>
        <w:jc w:val="both"/>
        <w:rPr>
          <w:rFonts w:ascii="Times New Roman" w:hAnsi="Times New Roman" w:cs="Arial"/>
          <w:b/>
          <w:b/>
          <w:sz w:val="24"/>
          <w:szCs w:val="24"/>
        </w:rPr>
      </w:pPr>
      <w:r>
        <w:rPr>
          <w:rFonts w:cs="Arial" w:ascii="Times New Roman" w:hAnsi="Times New Roman"/>
          <w:b/>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3.1. Metodología y recursos para clases no presenciales.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sz w:val="24"/>
          <w:szCs w:val="24"/>
        </w:rPr>
      </w:pPr>
      <w:r>
        <w:rPr>
          <w:rFonts w:cs="Arial" w:ascii="Times New Roman" w:hAnsi="Times New Roman"/>
          <w:sz w:val="24"/>
          <w:szCs w:val="24"/>
          <w:lang w:val="es-ES_tradnl"/>
        </w:rPr>
        <w:t xml:space="preserve">El alumnado tendrá acceso a la programación de la materia en la plataforma </w:t>
      </w:r>
      <w:r>
        <w:rPr>
          <w:rFonts w:cs="Arial" w:ascii="Times New Roman" w:hAnsi="Times New Roman"/>
          <w:i/>
          <w:sz w:val="24"/>
          <w:szCs w:val="24"/>
          <w:lang w:val="es-ES_tradnl"/>
        </w:rPr>
        <w:t>classroom</w:t>
      </w:r>
      <w:r>
        <w:rPr>
          <w:rFonts w:cs="Arial" w:ascii="Times New Roman" w:hAnsi="Times New Roman"/>
          <w:sz w:val="24"/>
          <w:szCs w:val="24"/>
          <w:lang w:val="es-ES_tradnl"/>
        </w:rPr>
        <w:t>.</w:t>
      </w:r>
      <w:r>
        <w:rPr>
          <w:rFonts w:cs="Arial" w:ascii="Times New Roman" w:hAnsi="Times New Roman"/>
          <w:b/>
          <w:sz w:val="24"/>
          <w:szCs w:val="24"/>
          <w:lang w:val="es-ES_tradnl"/>
        </w:rPr>
        <w:t xml:space="preserve"> </w:t>
      </w:r>
      <w:r>
        <w:rPr>
          <w:rFonts w:cs="Arial" w:ascii="Times New Roman" w:hAnsi="Times New Roman"/>
          <w:sz w:val="24"/>
          <w:szCs w:val="24"/>
          <w:lang w:val="es-ES_tradnl"/>
        </w:rPr>
        <w:t xml:space="preserve">Asimismo, tendrá también a su disposición en esta plataforma las UDI,s  que se vayan a desarrollar a lo largo del curso. En ellas, además de los contenidos nucleares de cada tema, así como los criterios y estándares básicos de aprendizaje, se especificaran las actividades y recursos que se utilizarán para trabajar el tema, y las herramientas seleccionadas para evaluarlo. </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tab/>
        <w:tab/>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tab/>
        <w:tab/>
        <w:t>Cada UDI finalizará con la elaboración de una “tarea rica” cuyo objetivo 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Sintetizar los contenidos imprescindibles.</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Reforzar el proceso de aprendizaje.</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Fomentar el trabajo multidisciplinar.</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Contribuir a la consecución de los objetivos y competencias clave del curso.</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426" w:hanging="66"/>
        <w:contextualSpacing/>
        <w:jc w:val="both"/>
        <w:rPr>
          <w:rFonts w:ascii="Times New Roman" w:hAnsi="Times New Roman"/>
          <w:sz w:val="24"/>
          <w:szCs w:val="24"/>
        </w:rPr>
      </w:pPr>
      <w:r>
        <w:rPr>
          <w:rFonts w:cs="Arial" w:ascii="Times New Roman" w:hAnsi="Times New Roman"/>
          <w:sz w:val="24"/>
          <w:szCs w:val="24"/>
          <w:lang w:val="es-ES_tradnl"/>
        </w:rPr>
        <w:t>Pootenciar la adaptación al contexto en el que nos encontramos.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t>En cuanto a las estrategias metodológicas se proponen:</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El Aprendizaje basado en Proyectos.</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Aprendizaje cooperativo y Comunidades de Aprendizaje.</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Desarrollo de la competencia lectora, la expresión y la comunicación oral y escrita.</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Dominio de la competencia matemática a través de la resolución de problemas de diversa índole social, política, económica y moral.</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t>De acuerdo con estas estrategias, las actividades a desarrollar serán:</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Actividades de creación escrita.</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Actividades de creación audiovisual: Power Point e infografías.</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Actividades orales.</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Pruebas escritas.</w:t>
      </w:r>
    </w:p>
    <w:p>
      <w:pPr>
        <w:pStyle w:val="Normal"/>
        <w:widowControl w:val="false"/>
        <w:numPr>
          <w:ilvl w:val="0"/>
          <w:numId w:val="3"/>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Times New Roman" w:hAnsi="Times New Roman" w:cs="Arial"/>
          <w:sz w:val="24"/>
          <w:szCs w:val="24"/>
          <w:lang w:val="es-ES_tradnl"/>
        </w:rPr>
      </w:pPr>
      <w:r>
        <w:rPr>
          <w:rFonts w:cs="Arial" w:ascii="Times New Roman" w:hAnsi="Times New Roman"/>
          <w:sz w:val="24"/>
          <w:szCs w:val="24"/>
          <w:lang w:val="es-ES_tradnl"/>
        </w:rPr>
        <w:t>Pruebas orales.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sz w:val="24"/>
          <w:szCs w:val="24"/>
        </w:rPr>
      </w:pPr>
      <w:r>
        <w:rPr>
          <w:rFonts w:cs="Arial" w:ascii="Times New Roman" w:hAnsi="Times New Roman"/>
          <w:sz w:val="24"/>
          <w:szCs w:val="24"/>
          <w:lang w:val="es-ES_tradnl"/>
        </w:rPr>
        <w:t xml:space="preserve">Además de la plataforma </w:t>
      </w:r>
      <w:r>
        <w:rPr>
          <w:rFonts w:cs="Arial" w:ascii="Times New Roman" w:hAnsi="Times New Roman"/>
          <w:i/>
          <w:sz w:val="24"/>
          <w:szCs w:val="24"/>
          <w:lang w:val="es-ES_tradnl"/>
        </w:rPr>
        <w:t>classroom</w:t>
      </w:r>
      <w:r>
        <w:rPr>
          <w:rFonts w:cs="Arial" w:ascii="Times New Roman" w:hAnsi="Times New Roman"/>
          <w:sz w:val="24"/>
          <w:szCs w:val="24"/>
          <w:lang w:val="es-ES_tradnl"/>
        </w:rPr>
        <w:t xml:space="preserve"> se utilizará también el correo electrónico como medio de comunicación con el alumnado y su familia.</w:t>
      </w:r>
    </w:p>
    <w:p>
      <w:pPr>
        <w:pStyle w:val="Normal"/>
        <w:widowControl w:val="false"/>
        <w:shd w:val="clear" w:color="auto" w:fill="FFFFFF"/>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40" w:hanging="240"/>
        <w:jc w:val="both"/>
        <w:rPr>
          <w:rFonts w:ascii="Times New Roman" w:hAnsi="Times New Roman" w:cs="Arial"/>
          <w:b/>
          <w:b/>
          <w:sz w:val="24"/>
          <w:szCs w:val="24"/>
          <w:lang w:val="es-ES_tradnl"/>
        </w:rPr>
      </w:pPr>
      <w:r>
        <w:rPr>
          <w:rFonts w:cs="Arial" w:ascii="Times New Roman" w:hAnsi="Times New Roman"/>
          <w:b/>
          <w:sz w:val="24"/>
          <w:szCs w:val="24"/>
          <w:lang w:val="es-ES_tradnl"/>
        </w:rPr>
      </w:r>
    </w:p>
    <w:p>
      <w:pPr>
        <w:pStyle w:val="Normal"/>
        <w:spacing w:lineRule="auto" w:line="240" w:before="0" w:after="0"/>
        <w:jc w:val="both"/>
        <w:rPr>
          <w:rFonts w:ascii="Times New Roman" w:hAnsi="Times New Roman" w:cs="Arial"/>
          <w:b/>
          <w:b/>
          <w:sz w:val="24"/>
          <w:szCs w:val="24"/>
        </w:rPr>
      </w:pPr>
      <w:r>
        <w:rPr>
          <w:rFonts w:cs="Arial" w:ascii="Times New Roman" w:hAnsi="Times New Roman"/>
          <w:b/>
          <w:sz w:val="24"/>
          <w:szCs w:val="24"/>
        </w:rPr>
        <w:t>RECURSOS</w:t>
      </w:r>
    </w:p>
    <w:p>
      <w:pPr>
        <w:pStyle w:val="Normal"/>
        <w:spacing w:lineRule="auto" w:line="240" w:before="0" w:after="0"/>
        <w:jc w:val="both"/>
        <w:rPr>
          <w:rFonts w:ascii="Times New Roman" w:hAnsi="Times New Roman" w:cs="Arial"/>
          <w:b/>
          <w:b/>
          <w:sz w:val="24"/>
          <w:szCs w:val="24"/>
        </w:rPr>
      </w:pPr>
      <w:r>
        <w:rPr>
          <w:rFonts w:cs="Arial" w:ascii="Times New Roman" w:hAnsi="Times New Roman"/>
          <w:b/>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sz w:val="24"/>
          <w:szCs w:val="24"/>
        </w:rPr>
        <w:t xml:space="preserve">- Libro de texto Economía para </w:t>
      </w:r>
      <w:r>
        <w:rPr>
          <w:rFonts w:cs="Arial" w:ascii="Times New Roman" w:hAnsi="Times New Roman"/>
          <w:b/>
          <w:sz w:val="24"/>
          <w:szCs w:val="24"/>
        </w:rPr>
        <w:t>4º ESO</w:t>
      </w:r>
      <w:r>
        <w:rPr>
          <w:rFonts w:cs="Arial" w:ascii="Times New Roman" w:hAnsi="Times New Roman"/>
          <w:sz w:val="24"/>
          <w:szCs w:val="24"/>
        </w:rPr>
        <w:t>, editorial Editex.</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 Páginas web y otros recursos digitales relacionadas con la Economía</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 Páginas web de instituciones públicas y privadas que desarrollen actividades económicas.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 Periódicos digitales y demás contenidos en Internet de actualidad relacionados con la materia, de los que se extraerán noticias y/o vídeos.</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8"/>
          <w:szCs w:val="28"/>
        </w:rPr>
      </w:pPr>
      <w:r>
        <w:rPr>
          <w:rFonts w:cs="Arial" w:ascii="Times New Roman" w:hAnsi="Times New Roman"/>
          <w:b/>
          <w:bCs/>
          <w:sz w:val="28"/>
          <w:szCs w:val="28"/>
        </w:rPr>
        <w:t>4. EVALUACIÓN.</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4.1 Procedimientos e instrumentos de evaluación</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En la siguiente tabla se exponen los criterios de evaluación por porcentajes y su contribución a la calificación final:</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tbl>
      <w:tblPr>
        <w:tblW w:w="9496" w:type="dxa"/>
        <w:jc w:val="left"/>
        <w:tblInd w:w="-113" w:type="dxa"/>
        <w:tblCellMar>
          <w:top w:w="0" w:type="dxa"/>
          <w:left w:w="108" w:type="dxa"/>
          <w:bottom w:w="0" w:type="dxa"/>
          <w:right w:w="108" w:type="dxa"/>
        </w:tblCellMar>
        <w:tblLook w:val="0000" w:noVBand="0" w:noHBand="0" w:lastColumn="0" w:firstColumn="0" w:lastRow="0" w:firstRow="0"/>
      </w:tblPr>
      <w:tblGrid>
        <w:gridCol w:w="1899"/>
        <w:gridCol w:w="1897"/>
        <w:gridCol w:w="1898"/>
        <w:gridCol w:w="1899"/>
        <w:gridCol w:w="1903"/>
      </w:tblGrid>
      <w:tr>
        <w:trPr/>
        <w:tc>
          <w:tcPr>
            <w:tcW w:w="1899"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4º de la ESO</w:t>
            </w:r>
          </w:p>
        </w:tc>
        <w:tc>
          <w:tcPr>
            <w:tcW w:w="1897"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Pruebas escritas</w:t>
            </w:r>
          </w:p>
        </w:tc>
        <w:tc>
          <w:tcPr>
            <w:tcW w:w="189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Trabajo diario</w:t>
            </w:r>
          </w:p>
        </w:tc>
        <w:tc>
          <w:tcPr>
            <w:tcW w:w="1899"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Exposiciones</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orales, trabajos</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escritos e</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investigación</w:t>
            </w:r>
          </w:p>
        </w:tc>
        <w:tc>
          <w:tcPr>
            <w:tcW w:w="1903"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Trabajo en</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equipo (grupos</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cooperativos,</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interactivos, etc.</w:t>
            </w:r>
          </w:p>
        </w:tc>
      </w:tr>
      <w:tr>
        <w:trPr/>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Porcentaje de</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nota</w:t>
            </w:r>
          </w:p>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r>
          </w:p>
        </w:tc>
        <w:tc>
          <w:tcPr>
            <w:tcW w:w="189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4"/>
                <w:szCs w:val="24"/>
              </w:rPr>
            </w:pPr>
            <w:r>
              <w:rPr>
                <w:rFonts w:cs="Baskerville" w:ascii="Times New Roman" w:hAnsi="Times New Roman"/>
                <w:sz w:val="24"/>
                <w:szCs w:val="24"/>
              </w:rPr>
              <w:t>60 %</w:t>
            </w:r>
          </w:p>
          <w:p>
            <w:pPr>
              <w:pStyle w:val="Normal"/>
              <w:spacing w:lineRule="auto" w:line="240" w:before="0" w:after="0"/>
              <w:jc w:val="center"/>
              <w:rPr>
                <w:rFonts w:ascii="Times New Roman" w:hAnsi="Times New Roman" w:cs="Baskerville"/>
                <w:sz w:val="24"/>
                <w:szCs w:val="24"/>
              </w:rPr>
            </w:pPr>
            <w:r>
              <w:rPr>
                <w:rFonts w:cs="Baskerville" w:ascii="Times New Roman" w:hAnsi="Times New Roman"/>
                <w:sz w:val="24"/>
                <w:szCs w:val="24"/>
              </w:rPr>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4"/>
                <w:szCs w:val="24"/>
              </w:rPr>
            </w:pPr>
            <w:r>
              <w:rPr>
                <w:rFonts w:cs="Baskerville" w:ascii="Times New Roman" w:hAnsi="Times New Roman"/>
                <w:sz w:val="24"/>
                <w:szCs w:val="24"/>
              </w:rPr>
              <w:t>20 %</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4"/>
                <w:szCs w:val="24"/>
              </w:rPr>
            </w:pPr>
            <w:r>
              <w:rPr>
                <w:rFonts w:cs="Baskerville" w:ascii="Times New Roman" w:hAnsi="Times New Roman"/>
                <w:sz w:val="24"/>
                <w:szCs w:val="24"/>
              </w:rPr>
              <w:t>10 %</w:t>
            </w:r>
          </w:p>
        </w:tc>
        <w:tc>
          <w:tcPr>
            <w:tcW w:w="190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4"/>
                <w:szCs w:val="24"/>
              </w:rPr>
            </w:pPr>
            <w:r>
              <w:rPr>
                <w:rFonts w:cs="Baskerville" w:ascii="Times New Roman" w:hAnsi="Times New Roman"/>
                <w:sz w:val="24"/>
                <w:szCs w:val="24"/>
              </w:rPr>
              <w:t>10 %</w:t>
            </w:r>
          </w:p>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r>
          </w:p>
        </w:tc>
      </w:tr>
    </w:tbl>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Se utilizarán los siguientes instrumentos de evaluación:</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 xml:space="preserve">Seguimiento diario </w:t>
      </w:r>
      <w:r>
        <w:rPr>
          <w:rFonts w:cs="Arial" w:ascii="Times New Roman" w:hAnsi="Times New Roman"/>
          <w:sz w:val="24"/>
          <w:szCs w:val="24"/>
        </w:rPr>
        <w:t>del alumno tanto de su trabajo en clase como de las tareas que realizará en casa. Para ello se va registrando a lo largo del curso a través de la aplicación de indicadores como positivos y negativos, estrellas de colores, etc.</w:t>
      </w:r>
    </w:p>
    <w:p>
      <w:pPr>
        <w:pStyle w:val="ListParagraph"/>
        <w:numPr>
          <w:ilvl w:val="0"/>
          <w:numId w:val="2"/>
        </w:numPr>
        <w:spacing w:lineRule="auto" w:line="240" w:before="0" w:after="0"/>
        <w:contextualSpacing/>
        <w:jc w:val="both"/>
        <w:rPr>
          <w:rFonts w:ascii="Times New Roman" w:hAnsi="Times New Roman"/>
          <w:sz w:val="24"/>
          <w:szCs w:val="24"/>
        </w:rPr>
      </w:pPr>
      <w:r>
        <w:rPr>
          <w:rFonts w:cs="Arial" w:ascii="Times New Roman" w:hAnsi="Times New Roman"/>
          <w:b/>
          <w:sz w:val="24"/>
          <w:szCs w:val="24"/>
        </w:rPr>
        <w:t>Positivo:</w:t>
      </w:r>
      <w:r>
        <w:rPr>
          <w:rFonts w:cs="Arial" w:ascii="Times New Roman" w:hAnsi="Times New Roman"/>
          <w:sz w:val="24"/>
          <w:szCs w:val="24"/>
        </w:rPr>
        <w:t xml:space="preserve"> el alumno participa en clase bien para corregir tareas o para exponer sus ideas</w:t>
      </w:r>
    </w:p>
    <w:p>
      <w:pPr>
        <w:pStyle w:val="ListParagraph"/>
        <w:numPr>
          <w:ilvl w:val="0"/>
          <w:numId w:val="2"/>
        </w:numPr>
        <w:spacing w:lineRule="auto" w:line="240" w:before="0" w:after="0"/>
        <w:contextualSpacing/>
        <w:jc w:val="both"/>
        <w:rPr>
          <w:rFonts w:ascii="Times New Roman" w:hAnsi="Times New Roman"/>
          <w:sz w:val="24"/>
          <w:szCs w:val="24"/>
        </w:rPr>
      </w:pPr>
      <w:r>
        <w:rPr>
          <w:rFonts w:cs="Arial" w:ascii="Times New Roman" w:hAnsi="Times New Roman"/>
          <w:b/>
          <w:sz w:val="24"/>
          <w:szCs w:val="24"/>
        </w:rPr>
        <w:t>Negativo:</w:t>
      </w:r>
      <w:r>
        <w:rPr>
          <w:rFonts w:cs="Arial" w:ascii="Times New Roman" w:hAnsi="Times New Roman"/>
          <w:sz w:val="24"/>
          <w:szCs w:val="24"/>
        </w:rPr>
        <w:t xml:space="preserve"> el alumno muestra una actitud negativa en clase o no hace la tarea en casa o en clase.</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 xml:space="preserve">Evaluación de trabajos </w:t>
      </w:r>
      <w:r>
        <w:rPr>
          <w:rFonts w:cs="Arial" w:ascii="Times New Roman" w:hAnsi="Times New Roman"/>
          <w:sz w:val="24"/>
          <w:szCs w:val="24"/>
        </w:rPr>
        <w:t>de investigación o escritos, exposiciones orales y trabajos en equipo.</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Pruebas escritas</w:t>
      </w:r>
      <w:r>
        <w:rPr>
          <w:rFonts w:cs="Arial" w:ascii="Times New Roman" w:hAnsi="Times New Roman"/>
          <w:sz w:val="24"/>
          <w:szCs w:val="24"/>
        </w:rPr>
        <w:t>, en las que se incluyen preguntas de teoría, análisis y comentario de textos, gráficos, noticias, etc.; elaboración de gráficos, diagramas, y demás contenidos procedimentales propios de Economía, así como resolución de casos reales.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Times New Roman" w:hAnsi="Times New Roman"/>
          <w:sz w:val="24"/>
          <w:szCs w:val="24"/>
        </w:rPr>
      </w:pPr>
      <w:r>
        <w:rPr>
          <w:rFonts w:cs="Arial" w:ascii="Times New Roman" w:hAnsi="Times New Roman"/>
          <w:b/>
          <w:sz w:val="24"/>
          <w:szCs w:val="24"/>
          <w:lang w:val="es-ES_tradnl"/>
        </w:rPr>
        <w:t>En los periodos de enseñanza</w:t>
      </w:r>
      <w:r>
        <w:rPr>
          <w:rFonts w:cs="Arial" w:ascii="Times New Roman" w:hAnsi="Times New Roman"/>
          <w:sz w:val="24"/>
          <w:szCs w:val="24"/>
          <w:lang w:val="es-ES_tradnl"/>
        </w:rPr>
        <w:t xml:space="preserve"> </w:t>
      </w:r>
      <w:r>
        <w:rPr>
          <w:rFonts w:cs="Arial" w:ascii="Times New Roman" w:hAnsi="Times New Roman"/>
          <w:b/>
          <w:sz w:val="24"/>
          <w:szCs w:val="24"/>
          <w:lang w:val="es-ES_tradnl"/>
        </w:rPr>
        <w:t>no presencial</w:t>
      </w:r>
      <w:r>
        <w:rPr>
          <w:rFonts w:cs="Arial" w:ascii="Times New Roman" w:hAnsi="Times New Roman"/>
          <w:sz w:val="24"/>
          <w:szCs w:val="24"/>
          <w:lang w:val="es-ES_tradnl"/>
        </w:rPr>
        <w:t xml:space="preserve"> las pruebas escritas serán sustituidas por pruebas orales, las cuales constituirán al menos un 40% de la calificación final.</w:t>
      </w:r>
    </w:p>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Times New Roman" w:hAnsi="Times New Roman"/>
          <w:sz w:val="24"/>
          <w:szCs w:val="24"/>
        </w:rPr>
      </w:pPr>
      <w:r>
        <w:rPr>
          <w:rFonts w:cs="Arial" w:ascii="Times New Roman" w:hAnsi="Times New Roman"/>
          <w:sz w:val="24"/>
          <w:szCs w:val="24"/>
          <w:lang w:val="es-ES_tradnl"/>
        </w:rPr>
        <w:t xml:space="preserve">La evaluación se basará en los </w:t>
      </w:r>
      <w:r>
        <w:rPr>
          <w:rFonts w:cs="Arial" w:ascii="Times New Roman" w:hAnsi="Times New Roman"/>
          <w:b/>
          <w:sz w:val="24"/>
          <w:szCs w:val="24"/>
          <w:lang w:val="es-ES_tradnl"/>
        </w:rPr>
        <w:t>estándares básicos</w:t>
      </w:r>
      <w:r>
        <w:rPr>
          <w:rFonts w:cs="Arial" w:ascii="Times New Roman" w:hAnsi="Times New Roman"/>
          <w:sz w:val="24"/>
          <w:szCs w:val="24"/>
          <w:lang w:val="es-ES_tradnl"/>
        </w:rPr>
        <w:t xml:space="preserve"> seleccionados de acuerdo con los contenidos imprescindibles establecidos para cada unidad didáctica.</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lang w:val="es-ES_tradnl"/>
        </w:rPr>
      </w:pPr>
      <w:r>
        <w:rPr>
          <w:rFonts w:cs="Arial" w:ascii="Times New Roman" w:hAnsi="Times New Roman"/>
          <w:sz w:val="24"/>
          <w:szCs w:val="24"/>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Times New Roman" w:hAnsi="Times New Roman" w:cs="Arial"/>
          <w:sz w:val="24"/>
          <w:szCs w:val="24"/>
        </w:rPr>
      </w:pPr>
      <w:r>
        <w:rPr>
          <w:rFonts w:cs="Arial" w:ascii="Times New Roman" w:hAnsi="Times New Roman"/>
          <w:sz w:val="24"/>
          <w:szCs w:val="24"/>
          <w:lang w:val="es-ES_tradnl"/>
        </w:rPr>
        <w:t xml:space="preserve">Por otro lado, se potenciará los procesos de autoevaluación, tanto por parte del alumnado como del profesorado. Para el profesorado se elaborarán cuestionarios que deberá rellenar todo el alumnado. Por su parte, el alumnado tendrá a su disposición en </w:t>
      </w:r>
      <w:r>
        <w:rPr>
          <w:rFonts w:cs="Arial" w:ascii="Times New Roman" w:hAnsi="Times New Roman"/>
          <w:i/>
          <w:sz w:val="24"/>
          <w:szCs w:val="24"/>
          <w:lang w:val="es-ES_tradnl"/>
        </w:rPr>
        <w:t xml:space="preserve">classroom </w:t>
      </w:r>
      <w:r>
        <w:rPr>
          <w:rFonts w:cs="Arial" w:ascii="Times New Roman" w:hAnsi="Times New Roman"/>
          <w:sz w:val="24"/>
          <w:szCs w:val="24"/>
          <w:lang w:val="es-ES_tradnl"/>
        </w:rPr>
        <w:t>las diferentes rúbricas</w:t>
      </w:r>
    </w:p>
    <w:p>
      <w:pPr>
        <w:pStyle w:val="Normal"/>
        <w:spacing w:lineRule="auto" w:line="240" w:before="0" w:after="0"/>
        <w:jc w:val="both"/>
        <w:rPr>
          <w:rFonts w:ascii="Times New Roman" w:hAnsi="Times New Roman"/>
          <w:sz w:val="24"/>
          <w:szCs w:val="24"/>
        </w:rPr>
      </w:pPr>
      <w:r>
        <w:rPr>
          <w:rFonts w:cs="Arial" w:ascii="Times New Roman" w:hAnsi="Times New Roman"/>
          <w:sz w:val="24"/>
          <w:szCs w:val="24"/>
        </w:rPr>
        <w:t xml:space="preserve">Para facilitar el trabajo de observación de cada procedimiento de evaluación, se utilizarán las siguientes </w:t>
      </w:r>
      <w:r>
        <w:rPr>
          <w:rFonts w:cs="Arial" w:ascii="Times New Roman" w:hAnsi="Times New Roman"/>
          <w:b/>
          <w:bCs/>
          <w:sz w:val="24"/>
          <w:szCs w:val="24"/>
        </w:rPr>
        <w:t>rúbricas</w:t>
      </w:r>
      <w:r>
        <w:rPr>
          <w:rFonts w:cs="Arial" w:ascii="Times New Roman" w:hAnsi="Times New Roman"/>
          <w:sz w:val="24"/>
          <w:szCs w:val="24"/>
        </w:rPr>
        <w:t>:</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ListParagraph"/>
        <w:numPr>
          <w:ilvl w:val="0"/>
          <w:numId w:val="3"/>
        </w:numPr>
        <w:spacing w:lineRule="auto" w:line="240" w:before="0" w:after="0"/>
        <w:contextualSpacing/>
        <w:jc w:val="both"/>
        <w:rPr>
          <w:rFonts w:ascii="Times New Roman" w:hAnsi="Times New Roman" w:cs="Arial"/>
          <w:b/>
          <w:b/>
          <w:sz w:val="24"/>
          <w:szCs w:val="24"/>
        </w:rPr>
      </w:pPr>
      <w:r>
        <w:rPr>
          <w:rFonts w:cs="Arial" w:ascii="Times New Roman" w:hAnsi="Times New Roman"/>
          <w:b/>
          <w:sz w:val="24"/>
          <w:szCs w:val="24"/>
        </w:rPr>
        <w:t>Grupos cooperativos e interactivos.</w:t>
      </w:r>
    </w:p>
    <w:p>
      <w:pPr>
        <w:pStyle w:val="ListParagraph"/>
        <w:numPr>
          <w:ilvl w:val="0"/>
          <w:numId w:val="3"/>
        </w:numPr>
        <w:spacing w:lineRule="auto" w:line="240" w:before="0" w:after="0"/>
        <w:contextualSpacing/>
        <w:jc w:val="both"/>
        <w:rPr>
          <w:rFonts w:ascii="Times New Roman" w:hAnsi="Times New Roman" w:cs="Arial"/>
          <w:b/>
          <w:b/>
          <w:sz w:val="24"/>
          <w:szCs w:val="24"/>
        </w:rPr>
      </w:pPr>
      <w:r>
        <w:rPr>
          <w:rFonts w:cs="Arial" w:ascii="Times New Roman" w:hAnsi="Times New Roman"/>
          <w:b/>
          <w:sz w:val="24"/>
          <w:szCs w:val="24"/>
        </w:rPr>
        <w:t>Exposiciones orales</w:t>
      </w:r>
    </w:p>
    <w:p>
      <w:pPr>
        <w:pStyle w:val="ListParagraph"/>
        <w:numPr>
          <w:ilvl w:val="0"/>
          <w:numId w:val="3"/>
        </w:numPr>
        <w:spacing w:lineRule="auto" w:line="240" w:before="0" w:after="0"/>
        <w:contextualSpacing/>
        <w:jc w:val="both"/>
        <w:rPr>
          <w:rFonts w:ascii="Times New Roman" w:hAnsi="Times New Roman" w:cs="Arial"/>
          <w:b/>
          <w:b/>
          <w:sz w:val="24"/>
          <w:szCs w:val="24"/>
        </w:rPr>
      </w:pPr>
      <w:r>
        <w:rPr>
          <w:rFonts w:cs="Arial" w:ascii="Times New Roman" w:hAnsi="Times New Roman"/>
          <w:b/>
          <w:sz w:val="24"/>
          <w:szCs w:val="24"/>
        </w:rPr>
        <w:t>Trabajos escritos y/o investigación</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GRUPOS COOPERATIVOS E INTERACTIVOS</w:t>
      </w:r>
    </w:p>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tbl>
      <w:tblPr>
        <w:tblW w:w="9496" w:type="dxa"/>
        <w:jc w:val="left"/>
        <w:tblInd w:w="-113" w:type="dxa"/>
        <w:tblCellMar>
          <w:top w:w="0" w:type="dxa"/>
          <w:left w:w="108" w:type="dxa"/>
          <w:bottom w:w="0" w:type="dxa"/>
          <w:right w:w="108" w:type="dxa"/>
        </w:tblCellMar>
        <w:tblLook w:val="0000" w:noVBand="0" w:noHBand="0" w:lastColumn="0" w:firstColumn="0" w:lastRow="0" w:firstRow="0"/>
      </w:tblPr>
      <w:tblGrid>
        <w:gridCol w:w="1899"/>
        <w:gridCol w:w="1897"/>
        <w:gridCol w:w="1898"/>
        <w:gridCol w:w="1899"/>
        <w:gridCol w:w="1903"/>
      </w:tblGrid>
      <w:tr>
        <w:trPr/>
        <w:tc>
          <w:tcPr>
            <w:tcW w:w="189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CRITERIOS</w:t>
            </w:r>
          </w:p>
        </w:tc>
        <w:tc>
          <w:tcPr>
            <w:tcW w:w="189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AVANZADO</w:t>
            </w:r>
          </w:p>
        </w:tc>
        <w:tc>
          <w:tcPr>
            <w:tcW w:w="189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MEDIO ACEPTABLE</w:t>
            </w:r>
          </w:p>
        </w:tc>
        <w:tc>
          <w:tcPr>
            <w:tcW w:w="189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MEDIO MEJORABLE</w:t>
            </w:r>
          </w:p>
        </w:tc>
        <w:tc>
          <w:tcPr>
            <w:tcW w:w="1903"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INICIADO</w:t>
            </w:r>
          </w:p>
        </w:tc>
      </w:tr>
      <w:tr>
        <w:trPr/>
        <w:tc>
          <w:tcPr>
            <w:tcW w:w="1899"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Relación entre los miembros</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189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Trabajan satisfactoriamente en equipo, resaltando valores como solidaridad, respeto, ayuda mutua, paciencia, saber escuchar, etc.</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La interacción es buena pero no todos los valores del trabajo en equipo se cumplen.</w:t>
            </w:r>
          </w:p>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Por ejemplo, se respetan mutuamente pero algunos no tienen paciencia para escucharse.</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La interacción no es del todo buena porque les cuesta ponerse de acuerdo.</w:t>
            </w:r>
          </w:p>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Algunos valores no se trabajan.</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190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Los miembros del grupo no trabajan o sólo lo hacen dos de ellos. No hay respeto mutuo, algunos no hacen nada o no hay interés por la actividad.</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r>
      <w:tr>
        <w:trPr/>
        <w:tc>
          <w:tcPr>
            <w:tcW w:w="1899"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Reparto de tareas</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189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Todos los miembros del equipo han cumplido su papel en el grupo.</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Alguno o algunos miembros del grupo no han asumido su tarea pero los demás se lo han hecho ver y han rectificado.</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No se ha entendido bien el reparto de tareas y ponerse de acuerdo ha entorpecido conseguir la tarea.</w:t>
            </w:r>
          </w:p>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r>
          </w:p>
        </w:tc>
        <w:tc>
          <w:tcPr>
            <w:tcW w:w="190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Ninguno o casi ninguno cumple su papel.</w:t>
            </w:r>
          </w:p>
        </w:tc>
      </w:tr>
      <w:tr>
        <w:trPr/>
        <w:tc>
          <w:tcPr>
            <w:tcW w:w="1899"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Integración de alumnos con Necesidades especiales</w:t>
            </w:r>
          </w:p>
        </w:tc>
        <w:tc>
          <w:tcPr>
            <w:tcW w:w="189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Hay una inclusión total y natural de los alumnos con NNEE.</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Los alumnos con NNEE no siempre cumplen su rol en el grupo, o bien a veces se quedan atrás.</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Los alumnos con NNEE no consiguen seguir el ritmo en ningún momento aunque los demás intentan que lo haga.</w:t>
            </w:r>
          </w:p>
        </w:tc>
        <w:tc>
          <w:tcPr>
            <w:tcW w:w="190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Los alumnos con NNEE no participan en el grupo cooperativo.</w:t>
            </w:r>
          </w:p>
        </w:tc>
      </w:tr>
      <w:tr>
        <w:trPr/>
        <w:tc>
          <w:tcPr>
            <w:tcW w:w="1899"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Resultado de la tarea</w:t>
            </w:r>
          </w:p>
        </w:tc>
        <w:tc>
          <w:tcPr>
            <w:tcW w:w="189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La tarea está resuelta correctamente, bien presentada, argumentada y defendida.</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La tarea está bien pero le faltan matices: no está bien estructurada, presentada, le falta algún matiz, etc.</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La tarea está aceptable pero tiene fallos y lagunas que podrían haberse evitado.</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c>
          <w:tcPr>
            <w:tcW w:w="190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Arial"/>
                <w:sz w:val="24"/>
                <w:szCs w:val="24"/>
              </w:rPr>
            </w:pPr>
            <w:r>
              <w:rPr>
                <w:rFonts w:cs="Arial" w:ascii="Times New Roman" w:hAnsi="Times New Roman"/>
                <w:sz w:val="24"/>
                <w:szCs w:val="24"/>
              </w:rPr>
              <w:t>No se ha conseguido hacer la tarea, empezarla o terminarla, o simplemente está hecha rápidamente para terminar pronto y es mediocre o está mal.</w:t>
            </w:r>
          </w:p>
        </w:tc>
      </w:tr>
    </w:tbl>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EXPOSICIONES ORALES</w:t>
      </w:r>
    </w:p>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tbl>
      <w:tblPr>
        <w:tblW w:w="10202" w:type="dxa"/>
        <w:jc w:val="left"/>
        <w:tblInd w:w="-743" w:type="dxa"/>
        <w:tblCellMar>
          <w:top w:w="0" w:type="dxa"/>
          <w:left w:w="108" w:type="dxa"/>
          <w:bottom w:w="0" w:type="dxa"/>
          <w:right w:w="108" w:type="dxa"/>
        </w:tblCellMar>
        <w:tblLook w:val="0000" w:noVBand="0" w:noHBand="0" w:lastColumn="0" w:firstColumn="0" w:lastRow="0" w:firstRow="0"/>
      </w:tblPr>
      <w:tblGrid>
        <w:gridCol w:w="2398"/>
        <w:gridCol w:w="1755"/>
        <w:gridCol w:w="2092"/>
        <w:gridCol w:w="2127"/>
        <w:gridCol w:w="1830"/>
      </w:tblGrid>
      <w:tr>
        <w:trPr/>
        <w:tc>
          <w:tcPr>
            <w:tcW w:w="239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t>CRITERIOS</w:t>
            </w:r>
          </w:p>
        </w:tc>
        <w:tc>
          <w:tcPr>
            <w:tcW w:w="1755"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18"/>
                <w:szCs w:val="24"/>
              </w:rPr>
            </w:pPr>
            <w:r>
              <w:rPr>
                <w:rFonts w:cs="Arial" w:ascii="Times New Roman" w:hAnsi="Times New Roman"/>
                <w:b/>
                <w:bCs/>
                <w:sz w:val="18"/>
                <w:szCs w:val="24"/>
              </w:rPr>
              <w:t>AVANZADO</w:t>
            </w:r>
          </w:p>
        </w:tc>
        <w:tc>
          <w:tcPr>
            <w:tcW w:w="2092"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18"/>
                <w:szCs w:val="24"/>
              </w:rPr>
            </w:pPr>
            <w:r>
              <w:rPr>
                <w:rFonts w:cs="Arial" w:ascii="Times New Roman" w:hAnsi="Times New Roman"/>
                <w:b/>
                <w:bCs/>
                <w:sz w:val="18"/>
                <w:szCs w:val="24"/>
              </w:rPr>
              <w:t>MEDIO ACEPTABLE</w:t>
            </w:r>
          </w:p>
        </w:tc>
        <w:tc>
          <w:tcPr>
            <w:tcW w:w="212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18"/>
                <w:szCs w:val="24"/>
              </w:rPr>
            </w:pPr>
            <w:r>
              <w:rPr>
                <w:rFonts w:cs="Arial" w:ascii="Times New Roman" w:hAnsi="Times New Roman"/>
                <w:b/>
                <w:bCs/>
                <w:sz w:val="18"/>
                <w:szCs w:val="24"/>
              </w:rPr>
              <w:t>MEDIO MEJORABLE</w:t>
            </w:r>
          </w:p>
        </w:tc>
        <w:tc>
          <w:tcPr>
            <w:tcW w:w="1830"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Arial"/>
                <w:b/>
                <w:b/>
                <w:bCs/>
                <w:sz w:val="18"/>
                <w:szCs w:val="24"/>
              </w:rPr>
            </w:pPr>
            <w:r>
              <w:rPr>
                <w:rFonts w:cs="Arial" w:ascii="Times New Roman" w:hAnsi="Times New Roman"/>
                <w:b/>
                <w:bCs/>
                <w:sz w:val="18"/>
                <w:szCs w:val="24"/>
              </w:rPr>
              <w:t>INICIADO</w:t>
            </w:r>
          </w:p>
        </w:tc>
      </w:tr>
      <w:tr>
        <w:trPr/>
        <w:tc>
          <w:tcPr>
            <w:tcW w:w="239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CONTENIDO</w:t>
            </w:r>
          </w:p>
        </w:tc>
        <w:tc>
          <w:tcPr>
            <w:tcW w:w="175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Presenta el tema de forma atractiva, seleccionando las ideas y poniendo ejemplos. Domina el tema que expone.</w:t>
            </w:r>
          </w:p>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Mantiene el interés hasta el final.</w:t>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Su presentación de la ideas es correcta pero a veces no es atractiva ni selecciona las ideas principales.</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212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Hace una exposición de ideas muy superficial. No es atractivo y tiene poco dominio del tema. Provoca cansancio en el auditorio.</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18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El contenido no está bien seleccionado ni trabajado por lo que no es capaz de exponerlo. Pierde inmediatamente el interés del auditorio.</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r>
      <w:tr>
        <w:trPr/>
        <w:tc>
          <w:tcPr>
            <w:tcW w:w="239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LENGUAJE</w:t>
            </w:r>
          </w:p>
        </w:tc>
        <w:tc>
          <w:tcPr>
            <w:tcW w:w="175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Utiliza un lenguaje correcto y expresiones maduras, así como un vocabulario amplio.</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Utiliza un vocabulario correcto pero no técnico y un lenguaje menos maduro.</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212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Lenguaje correcto aprendido de memoria, poco natural y sin soltura. Vocabulario limitado. A veces duda.</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18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Lenguaje infantil, repite palabras resaltando las pocas que se ha aprendido bien. Se equivoca y rectifica constantemente.</w:t>
            </w:r>
          </w:p>
        </w:tc>
      </w:tr>
      <w:tr>
        <w:trPr/>
        <w:tc>
          <w:tcPr>
            <w:tcW w:w="239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EXPRESIONES VERBAL</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tc>
        <w:tc>
          <w:tcPr>
            <w:tcW w:w="175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 La velocidad y el volumen son adecuados.</w:t>
            </w:r>
          </w:p>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 La articulación y entonación correctos.</w:t>
            </w:r>
          </w:p>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 Mira a todos los interlocutores.</w:t>
            </w:r>
          </w:p>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 Sus gestos y postura son relajados y naturales.</w:t>
            </w:r>
          </w:p>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 No se percibe nerviosismo.</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Cumple con la mayoría de los requisitos anteriores, pero tiene que mejorar algunos.</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212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Tiene que mejorar bastante la mayoría de los requisitos anteriores, pero va por buen camino.</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18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Su expresión verbal es muy deficiente: puede hablar muy rápido o muy despacio, mostrar nerviosismo, mirar al suelo, tener una postura defensiva como cruzar los brazos, etc.</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r>
      <w:tr>
        <w:trPr/>
        <w:tc>
          <w:tcPr>
            <w:tcW w:w="239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USO DE SOPORTES AUDIOVISUALES</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tc>
        <w:tc>
          <w:tcPr>
            <w:tcW w:w="175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El soporte elaborado es correcto, acorde con la exposición oral, bien seleccionado y un buen apoyo para la conferencia.</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El soporte audiovisual es correcto pero es superficial o tiene algunas deficiencias como imágenes sin pie de foto o faltas de ortografía en la presentación.</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212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Se nota que ha elaborado un soporte deprisa y sin profundizar ni sincronizar con la exposición oral.</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18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No utiliza soporte audiovisual o el que presenta es muy deficiente.</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r>
      <w:tr>
        <w:trPr/>
        <w:tc>
          <w:tcPr>
            <w:tcW w:w="239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USO DEL TIEMPO</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tc>
        <w:tc>
          <w:tcPr>
            <w:tcW w:w="1755"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Se ajusta al tiempo previsto.</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209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Se ajusta al tiempo previsto pero se precipita.</w:t>
            </w:r>
          </w:p>
        </w:tc>
        <w:tc>
          <w:tcPr>
            <w:tcW w:w="212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Por poco se excede del tiempo previsto o no llega.</w:t>
            </w:r>
          </w:p>
        </w:tc>
        <w:tc>
          <w:tcPr>
            <w:tcW w:w="183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No desarrolla la conferencia en el tiempo previsto.</w:t>
            </w:r>
          </w:p>
        </w:tc>
      </w:tr>
    </w:tbl>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TRABAJOS ESCRITOS Y/O DE INVESTIGACIÓN</w:t>
      </w:r>
    </w:p>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tbl>
      <w:tblPr>
        <w:tblW w:w="9842" w:type="dxa"/>
        <w:jc w:val="left"/>
        <w:tblInd w:w="-459" w:type="dxa"/>
        <w:tblCellMar>
          <w:top w:w="0" w:type="dxa"/>
          <w:left w:w="108" w:type="dxa"/>
          <w:bottom w:w="0" w:type="dxa"/>
          <w:right w:w="108" w:type="dxa"/>
        </w:tblCellMar>
        <w:tblLook w:val="0000" w:noVBand="0" w:noHBand="0" w:lastColumn="0" w:firstColumn="0" w:lastRow="0" w:firstRow="0"/>
      </w:tblPr>
      <w:tblGrid>
        <w:gridCol w:w="2126"/>
        <w:gridCol w:w="2017"/>
        <w:gridCol w:w="1899"/>
        <w:gridCol w:w="1898"/>
        <w:gridCol w:w="1902"/>
      </w:tblGrid>
      <w:tr>
        <w:trPr/>
        <w:tc>
          <w:tcPr>
            <w:tcW w:w="2126"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CRITERIOS</w:t>
            </w:r>
          </w:p>
        </w:tc>
        <w:tc>
          <w:tcPr>
            <w:tcW w:w="2017"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AVANZADO</w:t>
            </w:r>
          </w:p>
        </w:tc>
        <w:tc>
          <w:tcPr>
            <w:tcW w:w="1899"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MEDIO ACEPTABLE</w:t>
            </w:r>
          </w:p>
        </w:tc>
        <w:tc>
          <w:tcPr>
            <w:tcW w:w="1898"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MEDIO MEJORABLE</w:t>
            </w:r>
          </w:p>
        </w:tc>
        <w:tc>
          <w:tcPr>
            <w:tcW w:w="1902" w:type="dxa"/>
            <w:tcBorders>
              <w:top w:val="single" w:sz="4" w:space="0" w:color="000000"/>
              <w:left w:val="single" w:sz="4" w:space="0" w:color="000000"/>
              <w:bottom w:val="single" w:sz="4" w:space="0" w:color="000000"/>
              <w:right w:val="single" w:sz="4" w:space="0" w:color="000000"/>
            </w:tcBorders>
            <w:shd w:color="auto" w:fill="000000"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INICIADO</w:t>
            </w:r>
          </w:p>
        </w:tc>
      </w:tr>
      <w:tr>
        <w:trPr/>
        <w:tc>
          <w:tcPr>
            <w:tcW w:w="212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Contenido</w:t>
            </w:r>
          </w:p>
        </w:tc>
        <w:tc>
          <w:tcPr>
            <w:tcW w:w="20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Se ajusta a lo que se le pide. Profundiza en el tema y busca información de forma variada y reflexiva. Hay una diferenciación entre ideas principales y secundarias. Saca sus propias conclusiones.</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El contenido es correcto pero no profundiza. Ha buscado información y está bien seleccionada pero tampoco en profundidad.</w:t>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La diferenciación entre ideas principales y secundarias es correcta. Le faltan ideas principales en el contenido y la información que busca no es del todo aceptable.</w:t>
            </w:r>
          </w:p>
        </w:tc>
        <w:tc>
          <w:tcPr>
            <w:tcW w:w="190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El trabajo presentado no responde a lo que se le pide.</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r>
      <w:tr>
        <w:trPr/>
        <w:tc>
          <w:tcPr>
            <w:tcW w:w="212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Estructura</w:t>
            </w:r>
          </w:p>
        </w:tc>
        <w:tc>
          <w:tcPr>
            <w:tcW w:w="20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Están claramente diferenciados introducción, desarrollo y conclusión. Las secciones están bien diferenciadas y se encuentran fácilmente. No sobra ni falta texto.</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La estructura es correcta pero hay alguna deficiencia en la división de los contenidos o algunas secciones no están del todo claras.</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Hay una diferenciación entre introducción, desarrollo y conclusión pero no están del todo perfilados. Las secciones no están bien diferenciadas o hay que buscar la información.</w:t>
            </w:r>
          </w:p>
        </w:tc>
        <w:tc>
          <w:tcPr>
            <w:tcW w:w="190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No hay orden en el texto ni interés por facilitar la lectura. No hay lógica en la presentación de ideas.</w:t>
            </w:r>
          </w:p>
        </w:tc>
      </w:tr>
      <w:tr>
        <w:trPr/>
        <w:tc>
          <w:tcPr>
            <w:tcW w:w="212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Lenguaje</w:t>
            </w:r>
          </w:p>
        </w:tc>
        <w:tc>
          <w:tcPr>
            <w:tcW w:w="20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Se utiliza un vocabulario correcto, preciso y adecuado. Utiliza tecnicismo con naturalidad.</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Emplea un lenguaje con corrección sintáctica y gramatical, pero le falta madurez.</w:t>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Existen algunos errores sintácticos y gramaticales, pero incluye vocabulario relacionado con el tema.</w:t>
            </w:r>
          </w:p>
        </w:tc>
        <w:tc>
          <w:tcPr>
            <w:tcW w:w="190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Aparecen errores sintácticos y gramaticales sin revisar.</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r>
      <w:tr>
        <w:trPr/>
        <w:tc>
          <w:tcPr>
            <w:tcW w:w="212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Presentación</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tc>
        <w:tc>
          <w:tcPr>
            <w:tcW w:w="20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Hay limpieza, orden y sencillez en la presentación, tanto si es a mano o por ordenador. La lectura es fácil y fluida. Se respetan los márgenes y se utilizan recursos como notas al pie de página, numeración de páginas, índices, etc.</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La presentación es buena y también utiliza recursos adecuadamente, pero la apariencia visual no es tan limpia ni consigue dirigir la atención al lector en los puntos clave.</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Utiliza los recursos de edición de textos de forma arbitraria, sin orden, por ejemplo, sin las mismas cabeceras para títulos.</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c>
          <w:tcPr>
            <w:tcW w:w="190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La presentación es mala y ruidosa, sin orden y sin respetar lo básico: márgenes, sangrías, etc.</w:t>
            </w:r>
          </w:p>
          <w:p>
            <w:pPr>
              <w:pStyle w:val="Normal"/>
              <w:spacing w:lineRule="auto" w:line="240" w:before="0" w:after="0"/>
              <w:jc w:val="center"/>
              <w:rPr>
                <w:rFonts w:ascii="Times New Roman" w:hAnsi="Times New Roman" w:cs="Baskerville-SemiBold"/>
                <w:b/>
                <w:b/>
                <w:bCs/>
                <w:sz w:val="20"/>
                <w:szCs w:val="24"/>
              </w:rPr>
            </w:pPr>
            <w:r>
              <w:rPr>
                <w:rFonts w:cs="Baskerville-SemiBold" w:ascii="Times New Roman" w:hAnsi="Times New Roman"/>
                <w:b/>
                <w:bCs/>
                <w:sz w:val="20"/>
                <w:szCs w:val="24"/>
              </w:rPr>
            </w:r>
          </w:p>
        </w:tc>
      </w:tr>
      <w:tr>
        <w:trPr/>
        <w:tc>
          <w:tcPr>
            <w:tcW w:w="212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Uso de diagramas e imágenes</w:t>
            </w:r>
          </w:p>
        </w:tc>
        <w:tc>
          <w:tcPr>
            <w:tcW w:w="20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Son ordenados, precisos y contribuyen a la comprensión del tema.</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Son precisos y contribuyen a la comprensión del tema.</w:t>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Son pertinentes y a veces contribuyen a la comprensión del tema, aunque otras veces sobran.</w:t>
            </w:r>
          </w:p>
        </w:tc>
        <w:tc>
          <w:tcPr>
            <w:tcW w:w="190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No son apropiados o no contribuyen a la comprensión del tema.</w:t>
            </w:r>
          </w:p>
        </w:tc>
      </w:tr>
      <w:tr>
        <w:trPr/>
        <w:tc>
          <w:tcPr>
            <w:tcW w:w="212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Fuentes de información</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tc>
        <w:tc>
          <w:tcPr>
            <w:tcW w:w="201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Son variadas y múltiples. La información que se recopila tiene relación con el tema y está actualizada. Las fuentes son fiables. Se citan correctamente.</w:t>
            </w:r>
          </w:p>
        </w:tc>
        <w:tc>
          <w:tcPr>
            <w:tcW w:w="1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La información que se recopila está actualizada, pero a veces no son relevantes o no tienen relación con el tema.</w:t>
            </w:r>
          </w:p>
        </w:tc>
        <w:tc>
          <w:tcPr>
            <w:tcW w:w="189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Son limitadas o poco variadas. Tienen relación con el tema pero no están al día o no son relevantes.</w:t>
            </w:r>
          </w:p>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Algunas fuentes no son fiables.</w:t>
            </w:r>
          </w:p>
        </w:tc>
        <w:tc>
          <w:tcPr>
            <w:tcW w:w="1902"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Son variadas y múltiples. No hay fuentes de información o son limitadas. No se citan correctamente.</w:t>
            </w:r>
          </w:p>
          <w:p>
            <w:pPr>
              <w:pStyle w:val="Normal"/>
              <w:spacing w:lineRule="auto" w:line="240" w:before="0" w:after="0"/>
              <w:jc w:val="center"/>
              <w:rPr>
                <w:rFonts w:ascii="Times New Roman" w:hAnsi="Times New Roman" w:cs="Baskerville"/>
                <w:sz w:val="20"/>
                <w:szCs w:val="24"/>
              </w:rPr>
            </w:pPr>
            <w:r>
              <w:rPr>
                <w:rFonts w:cs="Baskerville" w:ascii="Times New Roman" w:hAnsi="Times New Roman"/>
                <w:sz w:val="20"/>
                <w:szCs w:val="24"/>
              </w:rPr>
              <w:t>No son fiables.</w:t>
            </w:r>
          </w:p>
        </w:tc>
      </w:tr>
    </w:tbl>
    <w:p>
      <w:pPr>
        <w:pStyle w:val="Normal"/>
        <w:spacing w:lineRule="auto" w:line="240" w:before="0" w:after="0"/>
        <w:jc w:val="both"/>
        <w:rPr>
          <w:rFonts w:ascii="Times New Roman" w:hAnsi="Times New Roman" w:cs="Baskerville"/>
          <w:sz w:val="24"/>
          <w:szCs w:val="24"/>
        </w:rPr>
      </w:pPr>
      <w:r>
        <w:rPr>
          <w:rFonts w:cs="Baskerville" w:ascii="Times New Roman" w:hAnsi="Times New Roman"/>
          <w:sz w:val="24"/>
          <w:szCs w:val="24"/>
        </w:rPr>
      </w:r>
    </w:p>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4.2 Criterios de evaluación y estándares de aprendizaje</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sz w:val="24"/>
          <w:szCs w:val="24"/>
        </w:rPr>
        <w:t xml:space="preserve">La evaluación será continua, formativa e integradora, según se establece en la </w:t>
      </w:r>
      <w:r>
        <w:rPr>
          <w:rFonts w:cs="Arial" w:ascii="Times New Roman" w:hAnsi="Times New Roman"/>
          <w:b/>
          <w:bCs/>
          <w:sz w:val="24"/>
          <w:szCs w:val="24"/>
        </w:rPr>
        <w:t xml:space="preserve">Orden de 14 de Julio por el que se desarrolla el currículo de la ESO en Andalucía. </w:t>
      </w:r>
      <w:r>
        <w:rPr>
          <w:rFonts w:cs="Arial" w:ascii="Times New Roman" w:hAnsi="Times New Roman"/>
          <w:sz w:val="24"/>
          <w:szCs w:val="24"/>
        </w:rPr>
        <w:t>Los criterios de evaluación se asocian a los estándares de aprendizaje y ambos han de vincularse a su vez con las competencias correspondientes. En la siguiente tabla se relacionan los tres elementos:</w:t>
      </w:r>
    </w:p>
    <w:p>
      <w:pPr>
        <w:pStyle w:val="Normal"/>
        <w:spacing w:lineRule="auto" w:line="240" w:before="0" w:after="0"/>
        <w:jc w:val="both"/>
        <w:rPr>
          <w:rFonts w:ascii="Times New Roman" w:hAnsi="Times New Roman" w:cs="Baskerville-SemiBold"/>
          <w:b/>
          <w:b/>
          <w:bCs/>
          <w:sz w:val="24"/>
          <w:szCs w:val="24"/>
        </w:rPr>
      </w:pPr>
      <w:r>
        <w:rPr>
          <w:rFonts w:cs="Baskerville-SemiBold" w:ascii="Times New Roman" w:hAnsi="Times New Roman"/>
          <w:b/>
          <w:bCs/>
          <w:sz w:val="24"/>
          <w:szCs w:val="24"/>
        </w:rPr>
      </w:r>
    </w:p>
    <w:tbl>
      <w:tblPr>
        <w:tblW w:w="9984" w:type="dxa"/>
        <w:jc w:val="left"/>
        <w:tblInd w:w="-601" w:type="dxa"/>
        <w:tblCellMar>
          <w:top w:w="0" w:type="dxa"/>
          <w:left w:w="108" w:type="dxa"/>
          <w:bottom w:w="0" w:type="dxa"/>
          <w:right w:w="108" w:type="dxa"/>
        </w:tblCellMar>
        <w:tblLook w:val="0000" w:noVBand="0" w:noHBand="0" w:lastColumn="0" w:firstColumn="0" w:lastRow="0" w:firstRow="0"/>
      </w:tblPr>
      <w:tblGrid>
        <w:gridCol w:w="3652"/>
        <w:gridCol w:w="3165"/>
        <w:gridCol w:w="3167"/>
      </w:tblGrid>
      <w:tr>
        <w:trPr/>
        <w:tc>
          <w:tcPr>
            <w:tcW w:w="3652"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CRITERIOS DE EVALUACIÓN</w:t>
            </w:r>
          </w:p>
        </w:tc>
        <w:tc>
          <w:tcPr>
            <w:tcW w:w="3165"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ESTÁNDARES DE APRENDIZAJE</w:t>
            </w:r>
          </w:p>
        </w:tc>
        <w:tc>
          <w:tcPr>
            <w:tcW w:w="3167"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COMPETENCIAS</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Explicar la Economía como ciencia social valorando el impacto permanente de las decisiones económicas en la vida de los ciudadanos.</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Describe la Economía como ciencia social y valora el impacto de sus decisiones en los ciudadanos.</w:t>
            </w:r>
          </w:p>
          <w:p>
            <w:pPr>
              <w:pStyle w:val="Normal"/>
              <w:spacing w:lineRule="auto" w:line="240" w:before="0" w:after="0"/>
              <w:jc w:val="both"/>
              <w:rPr>
                <w:rFonts w:ascii="Times New Roman" w:hAnsi="Times New Roman" w:cs="Baskerville-SemiBold"/>
                <w:b/>
                <w:b/>
                <w:bCs/>
                <w:szCs w:val="24"/>
              </w:rPr>
            </w:pPr>
            <w:r>
              <w:rPr>
                <w:rFonts w:cs="Baskerville-SemiBold" w:ascii="Times New Roman" w:hAnsi="Times New Roman"/>
                <w:b/>
                <w:bCs/>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CSC, SIEP</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Conocer y familiarizarse con la terminología económica básica y con el uso de modelos económicos.</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Conoce y utiliza la terminología económica básica</w:t>
            </w:r>
          </w:p>
          <w:p>
            <w:pPr>
              <w:pStyle w:val="Normal"/>
              <w:spacing w:lineRule="auto" w:line="240" w:before="0" w:after="0"/>
              <w:jc w:val="both"/>
              <w:rPr>
                <w:rFonts w:ascii="Times New Roman" w:hAnsi="Times New Roman" w:cs="Baskerville-SemiBold"/>
                <w:b/>
                <w:b/>
                <w:bCs/>
                <w:szCs w:val="24"/>
              </w:rPr>
            </w:pPr>
            <w:r>
              <w:rPr>
                <w:rFonts w:cs="Baskerville-SemiBold" w:ascii="Times New Roman" w:hAnsi="Times New Roman"/>
                <w:b/>
                <w:bCs/>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CSC, CAA, SIEP</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Tomar conciencia de los principios básicos de la Economía a aplicar en las relaciones económicas básicas con los condicionantes de recursos y necesidades</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Explica los principitos básicos de la</w:t>
            </w:r>
          </w:p>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Economía y su relación con los recursos y necesidades.</w:t>
            </w:r>
          </w:p>
          <w:p>
            <w:pPr>
              <w:pStyle w:val="Normal"/>
              <w:spacing w:lineRule="auto" w:line="240" w:before="0" w:after="0"/>
              <w:jc w:val="both"/>
              <w:rPr>
                <w:rFonts w:ascii="Times New Roman" w:hAnsi="Times New Roman" w:cs="Baskerville-SemiBold"/>
                <w:b/>
                <w:b/>
                <w:bCs/>
                <w:szCs w:val="24"/>
              </w:rPr>
            </w:pPr>
            <w:r>
              <w:rPr>
                <w:rFonts w:cs="Baskerville-SemiBold" w:ascii="Times New Roman" w:hAnsi="Times New Roman"/>
                <w:b/>
                <w:bCs/>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CSC, CAA, SIEP</w:t>
            </w:r>
          </w:p>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Describir los diferentes tipos de empresas y formas jurídicas de las empresas relacionando con cada una de ellas sus exigencias de capital y las responsabilidades legales de sus propietarios y gestores así como las interrelaciones de las empresas su entorno inmediato.</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Describe los tipos de empresas, así como sus formas jurídicas, exigencias de capital, responsabilidades legales y sus relaciones con el entorno inmediato</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CSC, CAA, SIEP</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Analizar las características principales del proceso productivo.</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Analiza y sintetiza el proceso productivo.</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CMCT, CD, CAA, CSC,</w:t>
            </w:r>
          </w:p>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SIEP.</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Identificar las fuentes de financiación de las empresas</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Conoce las fuentes de financiación de las empresas.</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CMCT, CD, CAA,CSC, SIEP</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Determinar para un caso sencillo la estructura de ingresos y costes de una empresa, calculando su beneficio.</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Describe la estructura de ingresos y coste de una empresa y sabe calcular su beneficio.</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CMCT, CD, CAA, CSC, SIEP.</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Diferenciar los impuestos que afectan a las empresas y la importancia del cumplimiento de las obligaciones fiscales</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Conoce los impuestos de las empresas y reconoce su importancia.</w:t>
            </w:r>
          </w:p>
          <w:p>
            <w:pPr>
              <w:pStyle w:val="Normal"/>
              <w:spacing w:lineRule="auto" w:line="240" w:before="0" w:after="0"/>
              <w:jc w:val="both"/>
              <w:rPr>
                <w:rFonts w:ascii="Times New Roman" w:hAnsi="Times New Roman" w:cs="Baskerville"/>
                <w:szCs w:val="24"/>
              </w:rPr>
            </w:pPr>
            <w:r>
              <w:rPr>
                <w:rFonts w:cs="Baskerville" w:ascii="Times New Roman" w:hAnsi="Times New Roman"/>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CCL,CMCT,CD,CAA,CSC,SIEP</w:t>
            </w:r>
          </w:p>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Realizar un presupuesto personal distinguiendo entre los diferentes tipos de ingresos y gastos, controlar su grado de cumplimiento y las posibles necesidades de adaptación.</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Es capaz de calcular un presupuesto personal, donde distingue ingresos ygastos, controla su cumplimiento y sabe cómo adaptarse a éste.</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lang w:val="en-US"/>
              </w:rPr>
              <w:t xml:space="preserve">CCL, CMCT, CD, CAA, CSC, </w:t>
            </w:r>
            <w:r>
              <w:rPr>
                <w:rFonts w:cs="Helvetica" w:ascii="Times New Roman" w:hAnsi="Times New Roman"/>
                <w:b/>
                <w:sz w:val="24"/>
                <w:szCs w:val="24"/>
              </w:rPr>
              <w:t>SIEP</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Decidir con racionalidad ante las alternativas económicas de la vida personal relacionando éstas con el bienestar propio y social.</w:t>
            </w:r>
          </w:p>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Sabe tomar decisiones sobre alternativas económicas de su vida personal.</w:t>
            </w:r>
          </w:p>
          <w:p>
            <w:pPr>
              <w:pStyle w:val="Normal"/>
              <w:spacing w:lineRule="auto" w:line="240" w:before="0" w:after="0"/>
              <w:jc w:val="both"/>
              <w:rPr>
                <w:rFonts w:ascii="Times New Roman" w:hAnsi="Times New Roman" w:cs="Baskerville"/>
                <w:szCs w:val="24"/>
              </w:rPr>
            </w:pPr>
            <w:r>
              <w:rPr>
                <w:rFonts w:cs="Baskerville" w:ascii="Times New Roman" w:hAnsi="Times New Roman"/>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CAA, CSC, SIEP.</w:t>
            </w:r>
          </w:p>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Expresar una actitud positiva hacia el ahorro y manejar el ahorro como medio para alcanzar diferentes objetivos.</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Tiene una actitud positiva hacia el ahorro y reconoce que es un medio para alcanzar objetivos.</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CMCT, CAA, CSC, SIEP</w:t>
            </w:r>
          </w:p>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Reconocer el funcionamiento básico del dinero y diferenciar las diferentes tipos de cuentas bancarias y de tarjetas emitidas como medios de pago valorando la oportunidad de su uso con garantías y responsabilidad.</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Conoce el funcionamiento básico del dinero y diferencia los tipos de cuentas bancarias y de tarjetas.</w:t>
            </w:r>
          </w:p>
          <w:p>
            <w:pPr>
              <w:pStyle w:val="Normal"/>
              <w:spacing w:lineRule="auto" w:line="240" w:before="0" w:after="0"/>
              <w:jc w:val="both"/>
              <w:rPr>
                <w:rFonts w:ascii="Times New Roman" w:hAnsi="Times New Roman" w:cs="Baskerville"/>
                <w:szCs w:val="24"/>
              </w:rPr>
            </w:pPr>
            <w:r>
              <w:rPr>
                <w:rFonts w:cs="Baskerville" w:ascii="Times New Roman" w:hAnsi="Times New Roman"/>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Helvetica"/>
                <w:b/>
                <w:b/>
                <w:sz w:val="24"/>
                <w:szCs w:val="24"/>
              </w:rPr>
            </w:pPr>
            <w:r>
              <w:rPr>
                <w:rFonts w:cs="Helvetica" w:ascii="Times New Roman" w:hAnsi="Times New Roman"/>
                <w:b/>
                <w:sz w:val="24"/>
                <w:szCs w:val="24"/>
              </w:rPr>
              <w:t>CCL, CMCT, CD, CAA, CSC, SIEP</w:t>
            </w:r>
          </w:p>
          <w:p>
            <w:pPr>
              <w:pStyle w:val="Normal"/>
              <w:spacing w:lineRule="auto" w:line="240" w:before="0" w:after="0"/>
              <w:jc w:val="both"/>
              <w:rPr>
                <w:rFonts w:ascii="Times New Roman" w:hAnsi="Times New Roman" w:cs="Helvetica"/>
                <w:b/>
                <w:b/>
                <w:sz w:val="24"/>
                <w:szCs w:val="24"/>
              </w:rPr>
            </w:pPr>
            <w:r>
              <w:rPr>
                <w:rFonts w:cs="Helvetica" w:ascii="Times New Roman" w:hAnsi="Times New Roman"/>
                <w:b/>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Conocer el concepto de seguro y su finalidad.</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Explica qué son los seguros y sus fines.</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both"/>
              <w:rPr>
                <w:rFonts w:ascii="Times New Roman" w:hAnsi="Times New Roman" w:cs="Helvetica"/>
                <w:b/>
                <w:b/>
                <w:sz w:val="24"/>
                <w:szCs w:val="24"/>
              </w:rPr>
            </w:pPr>
            <w:r>
              <w:rPr>
                <w:rFonts w:cs="Helvetica" w:ascii="Times New Roman" w:hAnsi="Times New Roman"/>
                <w:b/>
                <w:sz w:val="24"/>
                <w:szCs w:val="24"/>
              </w:rPr>
              <w:t>CCL, CMCT, CAA, CSC, SIEP</w:t>
            </w:r>
          </w:p>
        </w:tc>
      </w:tr>
    </w:tbl>
    <w:p>
      <w:pPr>
        <w:pStyle w:val="Normal"/>
        <w:spacing w:lineRule="auto" w:line="240" w:before="0" w:after="0"/>
        <w:jc w:val="both"/>
        <w:rPr>
          <w:rFonts w:ascii="Times New Roman" w:hAnsi="Times New Roman" w:cs="Baskerville"/>
          <w:sz w:val="24"/>
          <w:szCs w:val="24"/>
        </w:rPr>
      </w:pPr>
      <w:r>
        <w:rPr>
          <w:rFonts w:cs="Baskerville" w:ascii="Times New Roman" w:hAnsi="Times New Roman"/>
          <w:sz w:val="24"/>
          <w:szCs w:val="24"/>
        </w:rPr>
      </w:r>
    </w:p>
    <w:p>
      <w:pPr>
        <w:pStyle w:val="Normal"/>
        <w:spacing w:lineRule="auto" w:line="240" w:before="0" w:after="0"/>
        <w:jc w:val="both"/>
        <w:rPr>
          <w:rFonts w:ascii="Times New Roman" w:hAnsi="Times New Roman" w:cs="Baskerville"/>
          <w:sz w:val="24"/>
          <w:szCs w:val="24"/>
        </w:rPr>
      </w:pPr>
      <w:r>
        <w:rPr>
          <w:rFonts w:cs="Baskerville" w:ascii="Times New Roman" w:hAnsi="Times New Roman"/>
          <w:sz w:val="24"/>
          <w:szCs w:val="24"/>
        </w:rPr>
      </w:r>
    </w:p>
    <w:tbl>
      <w:tblPr>
        <w:tblW w:w="9984" w:type="dxa"/>
        <w:jc w:val="left"/>
        <w:tblInd w:w="-601" w:type="dxa"/>
        <w:tblCellMar>
          <w:top w:w="0" w:type="dxa"/>
          <w:left w:w="108" w:type="dxa"/>
          <w:bottom w:w="0" w:type="dxa"/>
          <w:right w:w="108" w:type="dxa"/>
        </w:tblCellMar>
        <w:tblLook w:val="0000" w:noVBand="0" w:noHBand="0" w:lastColumn="0" w:firstColumn="0" w:lastRow="0" w:firstRow="0"/>
      </w:tblPr>
      <w:tblGrid>
        <w:gridCol w:w="3652"/>
        <w:gridCol w:w="3165"/>
        <w:gridCol w:w="3167"/>
      </w:tblGrid>
      <w:tr>
        <w:trPr/>
        <w:tc>
          <w:tcPr>
            <w:tcW w:w="3652"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CRITERIOS DE EVALUACIÓN</w:t>
            </w:r>
          </w:p>
        </w:tc>
        <w:tc>
          <w:tcPr>
            <w:tcW w:w="3165"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ESTÁNDARES DE APRENDIZAJE</w:t>
            </w:r>
          </w:p>
        </w:tc>
        <w:tc>
          <w:tcPr>
            <w:tcW w:w="3167"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spacing w:lineRule="auto" w:line="240" w:before="0" w:after="0"/>
              <w:jc w:val="center"/>
              <w:rPr>
                <w:rFonts w:ascii="Times New Roman" w:hAnsi="Times New Roman" w:cs="Baskerville-SemiBold"/>
                <w:b/>
                <w:b/>
                <w:bCs/>
                <w:sz w:val="24"/>
                <w:szCs w:val="24"/>
              </w:rPr>
            </w:pPr>
            <w:r>
              <w:rPr>
                <w:rFonts w:cs="Baskerville-SemiBold" w:ascii="Times New Roman" w:hAnsi="Times New Roman"/>
                <w:b/>
                <w:bCs/>
                <w:sz w:val="24"/>
                <w:szCs w:val="24"/>
              </w:rPr>
              <w:t>COMPETENCIAS</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Reconocer y analizar la procedencia de las principales fuentes de ingresos y gastos del Estado así como interpretar gráficos donde se muestre dicha distribución.</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Describe y analiza las fuentes de ingresos y los gastos del Estado, y sabe interpretar gráficos con datos relacionados con esta distribución</w:t>
            </w:r>
          </w:p>
          <w:p>
            <w:pPr>
              <w:pStyle w:val="Normal"/>
              <w:spacing w:lineRule="auto" w:line="240" w:before="0" w:after="0"/>
              <w:jc w:val="both"/>
              <w:rPr>
                <w:rFonts w:ascii="Times New Roman" w:hAnsi="Times New Roman" w:cs="Arial"/>
                <w:b/>
                <w:b/>
                <w:bCs/>
                <w:szCs w:val="24"/>
              </w:rPr>
            </w:pPr>
            <w:r>
              <w:rPr>
                <w:rFonts w:cs="Arial" w:ascii="Times New Roman" w:hAnsi="Times New Roman"/>
                <w:b/>
                <w:bCs/>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lang w:val="en-US"/>
              </w:rPr>
            </w:pPr>
            <w:r>
              <w:rPr>
                <w:rFonts w:cs="Helvetica" w:ascii="Times New Roman" w:hAnsi="Times New Roman"/>
                <w:b/>
                <w:sz w:val="24"/>
                <w:szCs w:val="24"/>
                <w:lang w:val="en-US"/>
              </w:rPr>
              <w:t>CCL, CMCT, CD, CAA, CSC, SIEP.</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Diferenciar y explicar los conceptos de deuda pública y déficit público.</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Explica qué es la deuda pública y el déficit público</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CMCT, CD, CAA, CSC, SIEP.</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Determinar el impacto para la sociedad de la desigualdad de la renta y estudiar las herramientas de redistribución de la renta.</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Reconoce el impacto para la sociedad de la desigualdad de la renta y describe las herramientas de su distribución</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lang w:val="en-US"/>
              </w:rPr>
            </w:pPr>
            <w:r>
              <w:rPr>
                <w:rFonts w:cs="Helvetica" w:ascii="Times New Roman" w:hAnsi="Times New Roman"/>
                <w:b/>
                <w:sz w:val="24"/>
                <w:szCs w:val="24"/>
                <w:lang w:val="en-US"/>
              </w:rPr>
              <w:t>CCL, CMCT, CD, CAA, CSC, SIEP</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Diferenciar las magnitudes de tipos de interés, inflación y desempleo, así como analizar las relaciones existentes entre ellas.</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Define los tipos de interés, inflación y desempleo y describe las relaciones entre ellos.</w:t>
            </w:r>
          </w:p>
          <w:p>
            <w:pPr>
              <w:pStyle w:val="Normal"/>
              <w:spacing w:lineRule="auto" w:line="240" w:before="0" w:after="0"/>
              <w:jc w:val="both"/>
              <w:rPr>
                <w:rFonts w:ascii="Times New Roman" w:hAnsi="Times New Roman" w:cs="Arial"/>
                <w:b/>
                <w:b/>
                <w:bCs/>
                <w:szCs w:val="24"/>
              </w:rPr>
            </w:pPr>
            <w:r>
              <w:rPr>
                <w:rFonts w:cs="Arial" w:ascii="Times New Roman" w:hAnsi="Times New Roman"/>
                <w:b/>
                <w:bCs/>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lang w:val="en-US"/>
              </w:rPr>
            </w:pPr>
            <w:r>
              <w:rPr>
                <w:rFonts w:cs="Helvetica" w:ascii="Times New Roman" w:hAnsi="Times New Roman"/>
                <w:b/>
                <w:sz w:val="24"/>
                <w:szCs w:val="24"/>
                <w:lang w:val="en-US"/>
              </w:rPr>
              <w:t>CCL, CMCT, CD, CAA, CSC, SIEP</w:t>
            </w:r>
          </w:p>
          <w:p>
            <w:pPr>
              <w:pStyle w:val="Normal"/>
              <w:spacing w:lineRule="auto" w:line="240" w:before="0" w:after="0"/>
              <w:jc w:val="center"/>
              <w:rPr>
                <w:rFonts w:ascii="Times New Roman" w:hAnsi="Times New Roman" w:cs="Arial"/>
                <w:b/>
                <w:b/>
                <w:bCs/>
                <w:sz w:val="24"/>
                <w:szCs w:val="24"/>
              </w:rPr>
            </w:pPr>
            <w:r>
              <w:rPr>
                <w:rFonts w:cs="Arial" w:ascii="Times New Roman" w:hAnsi="Times New Roman"/>
                <w:b/>
                <w:bCs/>
                <w:sz w:val="24"/>
                <w:szCs w:val="24"/>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Interpretar datos y gráficos vinculados con los conceptos de tipos de interés, inflación y desempleo con especial atención al caso de la economía andaluza y a su comparación con los del resto del país y del mundo</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Interpreta datos y gráficos sobre tipos de interés, inflación y desempleo con especial atención al caso de la economía andaluza</w:t>
            </w:r>
          </w:p>
          <w:p>
            <w:pPr>
              <w:pStyle w:val="Normal"/>
              <w:spacing w:lineRule="auto" w:line="240" w:before="0" w:after="0"/>
              <w:jc w:val="both"/>
              <w:rPr>
                <w:rFonts w:ascii="Times New Roman" w:hAnsi="Times New Roman" w:cs="Baskerville"/>
                <w:szCs w:val="24"/>
              </w:rPr>
            </w:pPr>
            <w:r>
              <w:rPr>
                <w:rFonts w:cs="Baskerville" w:ascii="Times New Roman" w:hAnsi="Times New Roman"/>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CMCT, CD, CAA, CSC, SIEP.</w:t>
            </w:r>
          </w:p>
          <w:p>
            <w:pPr>
              <w:pStyle w:val="Normal"/>
              <w:spacing w:lineRule="auto" w:line="240" w:before="0" w:after="0"/>
              <w:jc w:val="center"/>
              <w:rPr>
                <w:rFonts w:ascii="Times New Roman" w:hAnsi="Times New Roman" w:cs="Helvetica"/>
                <w:b/>
                <w:b/>
                <w:sz w:val="24"/>
                <w:szCs w:val="24"/>
                <w:lang w:val="en-US"/>
              </w:rPr>
            </w:pPr>
            <w:r>
              <w:rPr>
                <w:rFonts w:cs="Helvetica" w:ascii="Times New Roman" w:hAnsi="Times New Roman"/>
                <w:b/>
                <w:sz w:val="24"/>
                <w:szCs w:val="24"/>
                <w:lang w:val="en-US"/>
              </w:rPr>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Valorar diferentes opciones de políticas macroeconómicas para hacer frente al desempleo</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Conoce las diferentes opciones de políticas macroeconómicas para hacer frente al desempleo.</w:t>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CMCT, CD, CAA, CSC, SIEP</w:t>
            </w:r>
          </w:p>
        </w:tc>
      </w:tr>
      <w:tr>
        <w:trPr/>
        <w:tc>
          <w:tcPr>
            <w:tcW w:w="3652"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b/>
                <w:b/>
                <w:szCs w:val="24"/>
              </w:rPr>
            </w:pPr>
            <w:r>
              <w:rPr>
                <w:rFonts w:cs="Baskerville" w:ascii="Times New Roman" w:hAnsi="Times New Roman"/>
                <w:b/>
                <w:szCs w:val="24"/>
              </w:rPr>
              <w:t>Valorar el impacto de la globalización económica, del comercio internacional y de los procesos de integración económica en la calidad de vida de las personas y el medio ambiente.</w:t>
            </w:r>
          </w:p>
        </w:tc>
        <w:tc>
          <w:tcPr>
            <w:tcW w:w="3165" w:type="dxa"/>
            <w:tcBorders>
              <w:top w:val="single" w:sz="4" w:space="0" w:color="000000"/>
              <w:left w:val="single" w:sz="4" w:space="0" w:color="000000"/>
              <w:bottom w:val="single" w:sz="4" w:space="0" w:color="000000"/>
              <w:right w:val="single" w:sz="4" w:space="0" w:color="000000"/>
            </w:tcBorders>
            <w:shd w:fill="auto" w:val="clear"/>
          </w:tcPr>
          <w:p>
            <w:pPr>
              <w:pStyle w:val="Normal"/>
              <w:spacing w:lineRule="auto" w:line="240" w:before="0" w:after="0"/>
              <w:jc w:val="both"/>
              <w:rPr>
                <w:rFonts w:ascii="Times New Roman" w:hAnsi="Times New Roman" w:cs="Baskerville"/>
                <w:szCs w:val="24"/>
              </w:rPr>
            </w:pPr>
            <w:r>
              <w:rPr>
                <w:rFonts w:cs="Baskerville" w:ascii="Times New Roman" w:hAnsi="Times New Roman"/>
                <w:szCs w:val="24"/>
              </w:rPr>
              <w:t>Conoce las diferentes opciones de políticas macroeconómicas para hacer frente al desempleo.</w:t>
            </w:r>
          </w:p>
          <w:p>
            <w:pPr>
              <w:pStyle w:val="Normal"/>
              <w:spacing w:lineRule="auto" w:line="240" w:before="0" w:after="0"/>
              <w:jc w:val="both"/>
              <w:rPr>
                <w:rFonts w:ascii="Times New Roman" w:hAnsi="Times New Roman" w:cs="Baskerville"/>
                <w:szCs w:val="24"/>
              </w:rPr>
            </w:pPr>
            <w:r>
              <w:rPr>
                <w:rFonts w:cs="Baskerville" w:ascii="Times New Roman" w:hAnsi="Times New Roman"/>
                <w:szCs w:val="24"/>
              </w:rPr>
            </w:r>
          </w:p>
        </w:tc>
        <w:tc>
          <w:tcPr>
            <w:tcW w:w="31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spacing w:lineRule="auto" w:line="240" w:before="0" w:after="0"/>
              <w:jc w:val="center"/>
              <w:rPr>
                <w:rFonts w:ascii="Times New Roman" w:hAnsi="Times New Roman" w:cs="Helvetica"/>
                <w:b/>
                <w:b/>
                <w:sz w:val="24"/>
                <w:szCs w:val="24"/>
              </w:rPr>
            </w:pPr>
            <w:r>
              <w:rPr>
                <w:rFonts w:cs="Helvetica" w:ascii="Times New Roman" w:hAnsi="Times New Roman"/>
                <w:b/>
                <w:sz w:val="24"/>
                <w:szCs w:val="24"/>
              </w:rPr>
              <w:t>CCL, CMCT, CD, CAA, CSC, SIEP</w:t>
            </w:r>
          </w:p>
          <w:p>
            <w:pPr>
              <w:pStyle w:val="Normal"/>
              <w:spacing w:lineRule="auto" w:line="240" w:before="0" w:after="0"/>
              <w:jc w:val="center"/>
              <w:rPr>
                <w:rFonts w:ascii="Times New Roman" w:hAnsi="Times New Roman" w:cs="Helvetica"/>
                <w:b/>
                <w:b/>
                <w:sz w:val="24"/>
                <w:szCs w:val="24"/>
                <w:lang w:val="en-US"/>
              </w:rPr>
            </w:pPr>
            <w:r>
              <w:rPr>
                <w:rFonts w:cs="Helvetica" w:ascii="Times New Roman" w:hAnsi="Times New Roman"/>
                <w:b/>
                <w:sz w:val="24"/>
                <w:szCs w:val="24"/>
                <w:lang w:val="en-US"/>
              </w:rPr>
            </w:r>
          </w:p>
        </w:tc>
      </w:tr>
    </w:tbl>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4.3. Recuperación de las evaluaciones previas y prueba final de recuperación.</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Cs/>
          <w:sz w:val="24"/>
          <w:szCs w:val="24"/>
        </w:rPr>
        <w:t xml:space="preserve">La </w:t>
      </w:r>
      <w:r>
        <w:rPr>
          <w:rFonts w:cs="Arial" w:ascii="Times New Roman" w:hAnsi="Times New Roman"/>
          <w:b/>
          <w:bCs/>
          <w:sz w:val="24"/>
          <w:szCs w:val="24"/>
        </w:rPr>
        <w:t>recuperación de las evaluaciones previas</w:t>
      </w:r>
      <w:r>
        <w:rPr>
          <w:rFonts w:cs="Arial" w:ascii="Times New Roman" w:hAnsi="Times New Roman"/>
          <w:bCs/>
          <w:sz w:val="24"/>
          <w:szCs w:val="24"/>
        </w:rPr>
        <w:t xml:space="preserve"> constará de un trabajo (50% de la nota) y una prueba escrita, que en los periodos de enseñanza no presencial se podrá sustituir por una prueba oral o una prueba que permita desarrollar la Competencia Digital (exposición  con Power Point…)</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5. MEDIDAS DE ATENCIÓN A LA DIVERSIDAD</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b/>
          <w:bCs/>
          <w:sz w:val="24"/>
          <w:szCs w:val="24"/>
        </w:rPr>
        <w:t xml:space="preserve">El Decreto 111/2016 de 14 de junio </w:t>
      </w:r>
      <w:r>
        <w:rPr>
          <w:rFonts w:cs="Arial" w:ascii="Times New Roman" w:hAnsi="Times New Roman"/>
          <w:sz w:val="24"/>
          <w:szCs w:val="24"/>
        </w:rPr>
        <w:t>por el que se regula la ordenación y el currículo de la ESO en Andalucía, recoge en su capítulo VI las medidas de atención a la diversidad y expone que para la ESO hay que establecer un conjunto de actuaciones para dar respuesta a las diferentes capacidades, ritmos y estilos de aprendizaje, motivaciones, intereses, situaciones socioeconómicas y culturales, lingüísticas y de salud del alumnado, con la finalidad de facilitar la adquisición de las competencias clave y el logro de los objetivos de la etapa y no podrán, en ningún caso, suponer una discriminación que le impida alcanzar la titulación de Educación Secundaria Obligatoria.</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sz w:val="24"/>
          <w:szCs w:val="24"/>
        </w:rPr>
        <w:t xml:space="preserve">Se desarrollará actividades de </w:t>
      </w:r>
      <w:r>
        <w:rPr>
          <w:rFonts w:cs="Arial" w:ascii="Times New Roman" w:hAnsi="Times New Roman"/>
          <w:b/>
          <w:sz w:val="24"/>
          <w:szCs w:val="24"/>
        </w:rPr>
        <w:t>refuerzo para alumnos que tengan ritmo de aprendizaje más lento</w:t>
      </w:r>
      <w:r>
        <w:rPr>
          <w:rFonts w:cs="Arial" w:ascii="Times New Roman" w:hAnsi="Times New Roman"/>
          <w:sz w:val="24"/>
          <w:szCs w:val="24"/>
        </w:rPr>
        <w:t xml:space="preserve"> o presenten alguna dificultad en algún apartado de las Unidades Didácticas: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widowControl w:val="false"/>
        <w:numPr>
          <w:ilvl w:val="0"/>
          <w:numId w:val="1"/>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16" w:right="-198" w:hanging="216"/>
        <w:jc w:val="both"/>
        <w:rPr>
          <w:rFonts w:ascii="Times New Roman" w:hAnsi="Times New Roman" w:cs="Times New Roman"/>
          <w:sz w:val="24"/>
          <w:szCs w:val="24"/>
        </w:rPr>
      </w:pPr>
      <w:r>
        <w:rPr>
          <w:rFonts w:cs="Times New Roman" w:ascii="Times New Roman" w:hAnsi="Times New Roman"/>
          <w:sz w:val="24"/>
          <w:szCs w:val="24"/>
        </w:rPr>
        <w:t>Facilitar esquemas de cada tema.</w:t>
      </w:r>
    </w:p>
    <w:p>
      <w:pPr>
        <w:pStyle w:val="Normal"/>
        <w:widowControl w:val="false"/>
        <w:numPr>
          <w:ilvl w:val="0"/>
          <w:numId w:val="1"/>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16" w:right="-198" w:hanging="216"/>
        <w:jc w:val="both"/>
        <w:rPr>
          <w:rFonts w:ascii="Times New Roman" w:hAnsi="Times New Roman" w:cs="Times New Roman"/>
          <w:sz w:val="24"/>
          <w:szCs w:val="24"/>
        </w:rPr>
      </w:pPr>
      <w:r>
        <w:rPr>
          <w:rFonts w:cs="Times New Roman" w:ascii="Times New Roman" w:hAnsi="Times New Roman"/>
          <w:sz w:val="24"/>
          <w:szCs w:val="24"/>
        </w:rPr>
        <w:t>Segmentar las tareas de un actividad y poner ejemplos de cómo se resuelven las tareas.</w:t>
      </w:r>
      <w:bookmarkStart w:id="0" w:name="_GoBack1"/>
      <w:bookmarkEnd w:id="0"/>
    </w:p>
    <w:p>
      <w:pPr>
        <w:pStyle w:val="Normal"/>
        <w:widowControl w:val="false"/>
        <w:numPr>
          <w:ilvl w:val="0"/>
          <w:numId w:val="1"/>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16" w:right="-198" w:hanging="216"/>
        <w:jc w:val="both"/>
        <w:rPr>
          <w:rFonts w:ascii="Times New Roman" w:hAnsi="Times New Roman" w:cs="Times New Roman"/>
          <w:sz w:val="24"/>
          <w:szCs w:val="24"/>
        </w:rPr>
      </w:pPr>
      <w:r>
        <w:rPr>
          <w:rFonts w:cs="Times New Roman" w:ascii="Times New Roman" w:hAnsi="Times New Roman"/>
          <w:sz w:val="24"/>
          <w:szCs w:val="24"/>
        </w:rPr>
        <w:t>Actividades de comprensión y síntesis del contenido.</w:t>
      </w:r>
    </w:p>
    <w:p>
      <w:pPr>
        <w:pStyle w:val="Normal"/>
        <w:widowControl w:val="false"/>
        <w:numPr>
          <w:ilvl w:val="0"/>
          <w:numId w:val="1"/>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16" w:right="-198" w:hanging="216"/>
        <w:jc w:val="both"/>
        <w:rPr>
          <w:rFonts w:ascii="Times New Roman" w:hAnsi="Times New Roman" w:cs="Times New Roman"/>
          <w:sz w:val="24"/>
          <w:szCs w:val="24"/>
        </w:rPr>
      </w:pPr>
      <w:r>
        <w:rPr>
          <w:rFonts w:cs="Times New Roman" w:ascii="Times New Roman" w:hAnsi="Times New Roman"/>
          <w:sz w:val="24"/>
          <w:szCs w:val="24"/>
        </w:rPr>
        <w:t>Simplificación y desglose de los objetivos.</w:t>
      </w:r>
    </w:p>
    <w:p>
      <w:pPr>
        <w:pStyle w:val="Normal"/>
        <w:widowControl w:val="false"/>
        <w:numPr>
          <w:ilvl w:val="0"/>
          <w:numId w:val="1"/>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16" w:right="-198" w:hanging="216"/>
        <w:jc w:val="both"/>
        <w:rPr>
          <w:rFonts w:ascii="Times New Roman" w:hAnsi="Times New Roman" w:cs="Times New Roman"/>
          <w:sz w:val="24"/>
          <w:szCs w:val="24"/>
        </w:rPr>
      </w:pPr>
      <w:r>
        <w:rPr>
          <w:rFonts w:cs="Times New Roman" w:ascii="Times New Roman" w:hAnsi="Times New Roman"/>
          <w:sz w:val="24"/>
          <w:szCs w:val="24"/>
        </w:rPr>
        <w:t>Reducir la cantidad de preguntas en las pruebas escritas</w:t>
      </w:r>
      <w:r>
        <w:rPr>
          <w:rFonts w:cs="Arial" w:ascii="Times New Roman" w:hAnsi="Times New Roman"/>
          <w:sz w:val="24"/>
          <w:szCs w:val="24"/>
        </w:rPr>
        <w:t>.</w:t>
      </w:r>
    </w:p>
    <w:p>
      <w:pPr>
        <w:pStyle w:val="Normal"/>
        <w:widowControl w:val="false"/>
        <w:numPr>
          <w:ilvl w:val="0"/>
          <w:numId w:val="1"/>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16" w:right="-198" w:hanging="216"/>
        <w:contextualSpacing/>
        <w:jc w:val="both"/>
        <w:rPr>
          <w:rFonts w:ascii="Times New Roman" w:hAnsi="Times New Roman" w:cs="Arial"/>
          <w:sz w:val="24"/>
          <w:szCs w:val="24"/>
        </w:rPr>
      </w:pPr>
      <w:r>
        <w:rPr>
          <w:rFonts w:cs="Arial" w:ascii="Times New Roman" w:hAnsi="Times New Roman"/>
          <w:sz w:val="24"/>
          <w:szCs w:val="24"/>
        </w:rPr>
        <w:t>Preguntas que guíen al alumno en análisis y comentarios de gráficos, mapas, diagramas, etc.</w:t>
      </w:r>
    </w:p>
    <w:p>
      <w:pPr>
        <w:pStyle w:val="Normal"/>
        <w:widowControl w:val="false"/>
        <w:tabs>
          <w:tab w:val="clear" w:pos="708"/>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16" w:right="-198" w:hanging="0"/>
        <w:contextualSpacing/>
        <w:jc w:val="both"/>
        <w:rPr>
          <w:rFonts w:ascii="Times New Roman" w:hAnsi="Times New Roman" w:cs="Arial"/>
          <w:sz w:val="24"/>
          <w:szCs w:val="24"/>
        </w:rPr>
      </w:pPr>
      <w:r>
        <w:rPr>
          <w:rFonts w:cs="Arial" w:ascii="Times New Roman" w:hAnsi="Times New Roman"/>
          <w:sz w:val="24"/>
          <w:szCs w:val="24"/>
        </w:rPr>
      </w:r>
    </w:p>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right="-198" w:hanging="0"/>
        <w:contextualSpacing/>
        <w:jc w:val="both"/>
        <w:rPr>
          <w:rFonts w:ascii="Times New Roman" w:hAnsi="Times New Roman" w:cs="Arial"/>
          <w:sz w:val="24"/>
          <w:szCs w:val="24"/>
        </w:rPr>
      </w:pPr>
      <w:r>
        <w:rPr>
          <w:rFonts w:cs="Arial" w:ascii="Times New Roman" w:hAnsi="Times New Roman"/>
          <w:sz w:val="24"/>
          <w:szCs w:val="24"/>
        </w:rPr>
        <w:t>En los procedimientos de evaluación se realizarán las siguientes adaptaciones metodológicas:</w:t>
      </w:r>
    </w:p>
    <w:p>
      <w:pPr>
        <w:pStyle w:val="ListParagraph"/>
        <w:spacing w:lineRule="auto" w:line="240" w:before="0" w:after="0"/>
        <w:ind w:left="360" w:hanging="0"/>
        <w:contextualSpacing/>
        <w:jc w:val="both"/>
        <w:rPr>
          <w:rFonts w:ascii="Times New Roman" w:hAnsi="Times New Roman" w:cs="Arial"/>
          <w:sz w:val="24"/>
          <w:szCs w:val="24"/>
        </w:rPr>
      </w:pPr>
      <w:r>
        <w:rPr>
          <w:rFonts w:cs="Arial" w:ascii="Times New Roman" w:hAnsi="Times New Roman"/>
          <w:sz w:val="24"/>
          <w:szCs w:val="24"/>
        </w:rPr>
      </w:r>
    </w:p>
    <w:p>
      <w:pPr>
        <w:pStyle w:val="Normal"/>
        <w:numPr>
          <w:ilvl w:val="0"/>
          <w:numId w:val="1"/>
        </w:numPr>
        <w:spacing w:lineRule="auto" w:line="240" w:before="0" w:after="0"/>
        <w:jc w:val="both"/>
        <w:rPr>
          <w:rFonts w:ascii="Times New Roman" w:hAnsi="Times New Roman" w:cs="Arial"/>
          <w:sz w:val="24"/>
          <w:szCs w:val="24"/>
        </w:rPr>
      </w:pPr>
      <w:r>
        <w:rPr>
          <w:rFonts w:cs="Arial" w:ascii="Times New Roman" w:hAnsi="Times New Roman"/>
          <w:sz w:val="24"/>
          <w:szCs w:val="24"/>
        </w:rPr>
        <w:t>La evaluación oral.</w:t>
      </w:r>
    </w:p>
    <w:p>
      <w:pPr>
        <w:pStyle w:val="Normal"/>
        <w:numPr>
          <w:ilvl w:val="0"/>
          <w:numId w:val="1"/>
        </w:numPr>
        <w:spacing w:lineRule="auto" w:line="240" w:before="0" w:after="0"/>
        <w:jc w:val="both"/>
        <w:rPr>
          <w:rFonts w:ascii="Times New Roman" w:hAnsi="Times New Roman" w:cs="Arial"/>
          <w:sz w:val="24"/>
          <w:szCs w:val="24"/>
        </w:rPr>
      </w:pPr>
      <w:r>
        <w:rPr>
          <w:rFonts w:cs="Arial" w:ascii="Times New Roman" w:hAnsi="Times New Roman"/>
          <w:sz w:val="24"/>
          <w:szCs w:val="24"/>
        </w:rPr>
        <w:t>Ampliar el tiempo para la realización de las pruebas escritas.</w:t>
      </w:r>
    </w:p>
    <w:p>
      <w:pPr>
        <w:pStyle w:val="Normal"/>
        <w:numPr>
          <w:ilvl w:val="0"/>
          <w:numId w:val="1"/>
        </w:numPr>
        <w:spacing w:lineRule="auto" w:line="240" w:before="0" w:after="0"/>
        <w:jc w:val="both"/>
        <w:rPr>
          <w:rFonts w:ascii="Times New Roman" w:hAnsi="Times New Roman" w:cs="Arial"/>
          <w:sz w:val="24"/>
          <w:szCs w:val="24"/>
        </w:rPr>
      </w:pPr>
      <w:r>
        <w:rPr>
          <w:rFonts w:cs="Arial" w:ascii="Times New Roman" w:hAnsi="Times New Roman"/>
          <w:sz w:val="24"/>
          <w:szCs w:val="24"/>
        </w:rPr>
        <w:t>Secuenciar las preguntas.</w:t>
      </w:r>
    </w:p>
    <w:p>
      <w:pPr>
        <w:pStyle w:val="Normal"/>
        <w:numPr>
          <w:ilvl w:val="0"/>
          <w:numId w:val="1"/>
        </w:numPr>
        <w:spacing w:lineRule="auto" w:line="240" w:before="0" w:after="0"/>
        <w:jc w:val="both"/>
        <w:rPr>
          <w:rFonts w:ascii="Times New Roman" w:hAnsi="Times New Roman" w:cs="Arial"/>
          <w:sz w:val="24"/>
          <w:szCs w:val="24"/>
        </w:rPr>
      </w:pPr>
      <w:r>
        <w:rPr>
          <w:rFonts w:cs="Arial" w:ascii="Times New Roman" w:hAnsi="Times New Roman"/>
          <w:sz w:val="24"/>
          <w:szCs w:val="24"/>
        </w:rPr>
        <w:t>Segmentar las preguntas de una tarea.</w:t>
      </w:r>
    </w:p>
    <w:p>
      <w:pPr>
        <w:pStyle w:val="Normal"/>
        <w:numPr>
          <w:ilvl w:val="0"/>
          <w:numId w:val="1"/>
        </w:numPr>
        <w:spacing w:lineRule="auto" w:line="240" w:before="0" w:after="0"/>
        <w:jc w:val="both"/>
        <w:rPr>
          <w:rFonts w:ascii="Times New Roman" w:hAnsi="Times New Roman" w:cs="Arial"/>
          <w:sz w:val="24"/>
          <w:szCs w:val="24"/>
        </w:rPr>
      </w:pPr>
      <w:r>
        <w:rPr>
          <w:rFonts w:cs="Arial" w:ascii="Times New Roman" w:hAnsi="Times New Roman"/>
          <w:sz w:val="24"/>
          <w:szCs w:val="24"/>
        </w:rPr>
        <w:t>Subrayar palabras clave.</w:t>
      </w:r>
    </w:p>
    <w:p>
      <w:pPr>
        <w:pStyle w:val="Normal"/>
        <w:numPr>
          <w:ilvl w:val="0"/>
          <w:numId w:val="1"/>
        </w:numPr>
        <w:spacing w:lineRule="auto" w:line="240" w:before="0" w:after="0"/>
        <w:jc w:val="both"/>
        <w:rPr>
          <w:rFonts w:ascii="Times New Roman" w:hAnsi="Times New Roman" w:cs="Arial"/>
          <w:sz w:val="24"/>
          <w:szCs w:val="24"/>
        </w:rPr>
      </w:pPr>
      <w:r>
        <w:rPr>
          <w:rFonts w:cs="Arial" w:ascii="Times New Roman" w:hAnsi="Times New Roman"/>
          <w:sz w:val="24"/>
          <w:szCs w:val="24"/>
        </w:rPr>
        <w:t>Adaptar el vocabulario.</w:t>
      </w:r>
    </w:p>
    <w:p>
      <w:pPr>
        <w:pStyle w:val="Normal"/>
        <w:numPr>
          <w:ilvl w:val="0"/>
          <w:numId w:val="1"/>
        </w:numPr>
        <w:spacing w:lineRule="auto" w:line="240" w:before="0" w:after="0"/>
        <w:jc w:val="both"/>
        <w:rPr>
          <w:rFonts w:ascii="Times New Roman" w:hAnsi="Times New Roman" w:cs="Arial"/>
          <w:sz w:val="24"/>
          <w:szCs w:val="24"/>
        </w:rPr>
      </w:pPr>
      <w:r>
        <w:rPr>
          <w:rFonts w:cs="Arial" w:ascii="Times New Roman" w:hAnsi="Times New Roman"/>
          <w:sz w:val="24"/>
          <w:szCs w:val="24"/>
        </w:rPr>
        <w:t>Incluir pequeños consejos.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sz w:val="24"/>
          <w:szCs w:val="24"/>
        </w:rPr>
      </w:pPr>
      <w:r>
        <w:rPr>
          <w:rFonts w:cs="Arial" w:ascii="Times New Roman" w:hAnsi="Times New Roman"/>
          <w:sz w:val="24"/>
          <w:szCs w:val="24"/>
        </w:rPr>
        <w:t xml:space="preserve">Para aquellos </w:t>
      </w:r>
      <w:r>
        <w:rPr>
          <w:rFonts w:cs="Arial" w:ascii="Times New Roman" w:hAnsi="Times New Roman"/>
          <w:b/>
          <w:sz w:val="24"/>
          <w:szCs w:val="24"/>
        </w:rPr>
        <w:t>alumnos que presenten alguna ventaja o su ritmo de aprendizaje sea más rápido</w:t>
      </w:r>
      <w:r>
        <w:rPr>
          <w:rFonts w:cs="Arial" w:ascii="Times New Roman" w:hAnsi="Times New Roman"/>
          <w:sz w:val="24"/>
          <w:szCs w:val="24"/>
        </w:rPr>
        <w:t xml:space="preserve"> y mejor, se propondrán actividades de ampliación:</w:t>
      </w:r>
    </w:p>
    <w:p>
      <w:pPr>
        <w:pStyle w:val="Normal"/>
        <w:spacing w:lineRule="auto" w:line="240" w:before="0" w:after="0"/>
        <w:jc w:val="both"/>
        <w:rPr>
          <w:rFonts w:ascii="Times New Roman" w:hAnsi="Times New Roman" w:eastAsia="MS Gothic" w:cs="Arial"/>
          <w:sz w:val="24"/>
          <w:szCs w:val="24"/>
        </w:rPr>
      </w:pPr>
      <w:r>
        <w:rPr>
          <w:rFonts w:eastAsia="MS Gothic" w:cs="Arial" w:ascii="Times New Roman" w:hAnsi="Times New Roman"/>
          <w:sz w:val="24"/>
          <w:szCs w:val="24"/>
        </w:rPr>
      </w:r>
    </w:p>
    <w:p>
      <w:pPr>
        <w:pStyle w:val="ListParagraph"/>
        <w:numPr>
          <w:ilvl w:val="0"/>
          <w:numId w:val="1"/>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Informes breves sobre algunos contenidos de la Unidad Didáctica de interés para completar el aprendizaje.</w:t>
      </w:r>
    </w:p>
    <w:p>
      <w:pPr>
        <w:pStyle w:val="ListParagraph"/>
        <w:numPr>
          <w:ilvl w:val="0"/>
          <w:numId w:val="1"/>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Trabajos de investigación en profundidad sobre algún tema relacionado con la materia a desarrollar en un mayor período de tiempo.</w:t>
      </w:r>
    </w:p>
    <w:p>
      <w:pPr>
        <w:pStyle w:val="ListParagraph"/>
        <w:numPr>
          <w:ilvl w:val="0"/>
          <w:numId w:val="1"/>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Actividades de memorización, comprensión, análisis, comentario, etc.</w:t>
      </w:r>
    </w:p>
    <w:p>
      <w:pPr>
        <w:pStyle w:val="ListParagraph"/>
        <w:numPr>
          <w:ilvl w:val="0"/>
          <w:numId w:val="1"/>
        </w:numPr>
        <w:spacing w:lineRule="auto" w:line="240" w:before="0" w:after="0"/>
        <w:contextualSpacing/>
        <w:jc w:val="both"/>
        <w:rPr>
          <w:rFonts w:ascii="Times New Roman" w:hAnsi="Times New Roman" w:cs="Arial"/>
          <w:sz w:val="24"/>
          <w:szCs w:val="24"/>
        </w:rPr>
      </w:pPr>
      <w:r>
        <w:rPr>
          <w:rFonts w:cs="Arial" w:ascii="Times New Roman" w:hAnsi="Times New Roman"/>
          <w:sz w:val="24"/>
          <w:szCs w:val="24"/>
        </w:rPr>
        <w:t>Actividades instrumentales como elaboración de gráficos, mapas, diagramas, etc. a partir de unos datos dados.</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right="-198" w:hanging="0"/>
        <w:jc w:val="both"/>
        <w:rPr>
          <w:rFonts w:ascii="Times New Roman" w:hAnsi="Times New Roman" w:cs="Arial"/>
          <w:sz w:val="24"/>
          <w:szCs w:val="24"/>
          <w:lang w:val="es-ES_tradnl"/>
        </w:rPr>
      </w:pPr>
      <w:r>
        <w:rPr>
          <w:rFonts w:cs="Arial" w:ascii="Times New Roman" w:hAnsi="Times New Roman"/>
          <w:sz w:val="24"/>
          <w:szCs w:val="24"/>
          <w:lang w:val="es-ES_tradnl"/>
        </w:rPr>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right="-198" w:hanging="0"/>
        <w:jc w:val="both"/>
        <w:rPr>
          <w:rFonts w:ascii="Times New Roman" w:hAnsi="Times New Roman"/>
          <w:sz w:val="24"/>
          <w:szCs w:val="24"/>
        </w:rPr>
      </w:pPr>
      <w:r>
        <w:rPr>
          <w:rFonts w:cs="Arial" w:ascii="Times New Roman" w:hAnsi="Times New Roman"/>
          <w:sz w:val="24"/>
          <w:szCs w:val="24"/>
          <w:lang w:val="es-ES_tradnl"/>
        </w:rPr>
        <w:t>Para el</w:t>
      </w:r>
      <w:r>
        <w:rPr>
          <w:rFonts w:cs="Arial" w:ascii="Times New Roman" w:hAnsi="Times New Roman"/>
          <w:b/>
          <w:sz w:val="24"/>
          <w:szCs w:val="24"/>
          <w:lang w:val="es-ES_tradnl"/>
        </w:rPr>
        <w:t xml:space="preserve"> alumnado que no disponga de los medios necesarios para seguir el aprendizaje </w:t>
      </w:r>
      <w:r>
        <w:rPr>
          <w:rFonts w:cs="Arial" w:ascii="Times New Roman" w:hAnsi="Times New Roman"/>
          <w:b/>
          <w:i/>
          <w:sz w:val="24"/>
          <w:szCs w:val="24"/>
          <w:lang w:val="es-ES_tradnl"/>
        </w:rPr>
        <w:t>on line</w:t>
      </w:r>
      <w:r>
        <w:rPr>
          <w:rFonts w:cs="Arial" w:ascii="Times New Roman" w:hAnsi="Times New Roman"/>
          <w:b/>
          <w:sz w:val="24"/>
          <w:szCs w:val="24"/>
          <w:lang w:val="es-ES_tradnl"/>
        </w:rPr>
        <w:t xml:space="preserve">, </w:t>
      </w:r>
      <w:r>
        <w:rPr>
          <w:rFonts w:cs="Arial" w:ascii="Times New Roman" w:hAnsi="Times New Roman"/>
          <w:sz w:val="24"/>
          <w:szCs w:val="24"/>
          <w:lang w:val="es-ES_tradnl"/>
        </w:rPr>
        <w:t>el centro pondrá a su disposición, dentro de sus posibilidades, los medios informáticos disponibles para evitar la brecha digital y garantizar  la equidad educativa.</w:t>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r>
    </w:p>
    <w:p>
      <w:pPr>
        <w:pStyle w:val="Normal"/>
        <w:spacing w:lineRule="auto" w:line="240" w:before="0" w:after="0"/>
        <w:jc w:val="both"/>
        <w:rPr>
          <w:rFonts w:ascii="Times New Roman" w:hAnsi="Times New Roman" w:cs="Arial"/>
          <w:b/>
          <w:b/>
          <w:bCs/>
          <w:sz w:val="24"/>
          <w:szCs w:val="24"/>
        </w:rPr>
      </w:pPr>
      <w:r>
        <w:rPr>
          <w:rFonts w:cs="Arial" w:ascii="Times New Roman" w:hAnsi="Times New Roman"/>
          <w:b/>
          <w:bCs/>
          <w:sz w:val="24"/>
          <w:szCs w:val="24"/>
        </w:rPr>
        <w:t>6. PLAN LECTOR</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Las líneas de actuación del departamento de Geografía e Historia para estimular el interés y el hábito de lectura y la mejora de la expresión oral y escrita en 4º de ESO son:</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Para fomentar el hábito lector, todos los días, los alumnos leen en los diez primeros minutos de clase. Cuando terminan de leer un libro, lo anotan en el cuadrante que hemos elaborado con sus nombres, con el fin de que compartan sus lecturas con el resto de la clase a la que recomendarán su libro utilizando una estrella como valor mínimo y cinco estrellas como recomendación máxima. Además deberán de rellenar una ficha de lectura en la que tienen que resumir el argumento, describir un personaje y expresar su opinión. De esta forma se trabaja también la técnica del resumen.</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 xml:space="preserve">El alumnado elaborará comentarios de textos, de imágenes y gráficos económicos como herramienta fundamental para trabajar tanto el resumen como la comprensión. </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Mediante estos recursos relacionados con el contenido de los temas estudiados, los alumnos aprenden a resumir las ideas principales y a relacionarlas con su contexto histórico, lo cual exige no solo ordenar y sintetizar sus conocimientos sino también aplicarlos correctamente.</w:t>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r>
    </w:p>
    <w:p>
      <w:pPr>
        <w:pStyle w:val="Normal"/>
        <w:spacing w:lineRule="auto" w:line="240" w:before="0" w:after="0"/>
        <w:jc w:val="both"/>
        <w:rPr>
          <w:rFonts w:ascii="Times New Roman" w:hAnsi="Times New Roman" w:cs="Arial"/>
          <w:sz w:val="24"/>
          <w:szCs w:val="24"/>
        </w:rPr>
      </w:pPr>
      <w:r>
        <w:rPr>
          <w:rFonts w:cs="Arial" w:ascii="Times New Roman" w:hAnsi="Times New Roman"/>
          <w:sz w:val="24"/>
          <w:szCs w:val="24"/>
        </w:rPr>
        <w:t>Por el contenido de esta materia en Economía, el alumnado trabajará a menudo con textos de prensa escrita o digital, que leerá y analizará hasta reconocer el contenido implícito y aprender a hacer una segunda lectura de los mensajes que llevan a menudo los medios de comunicación.</w:t>
      </w:r>
    </w:p>
    <w:p>
      <w:pPr>
        <w:pStyle w:val="Normal"/>
        <w:spacing w:lineRule="auto" w:line="240" w:before="0" w:after="0"/>
        <w:rPr/>
      </w:pPr>
      <w:r>
        <w:rPr/>
      </w:r>
    </w:p>
    <w:sectPr>
      <w:headerReference w:type="default" r:id="rId2"/>
      <w:footerReference w:type="default" r:id="rId3"/>
      <w:type w:val="nextPage"/>
      <w:pgSz w:w="11906" w:h="16838"/>
      <w:pgMar w:left="1701" w:right="849" w:header="708" w:top="1417" w:footer="708" w:bottom="1417" w:gutter="0"/>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Times New Roman">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Times">
    <w:altName w:val="Times New Roman"/>
    <w:charset w:val="01"/>
    <w:family w:val="roman"/>
    <w:pitch w:val="variable"/>
  </w:font>
  <w:font w:name="Baskerville-SemiBold">
    <w:charset w:val="01"/>
    <w:family w:val="roman"/>
    <w:pitch w:val="variable"/>
  </w:font>
  <w:font w:name="Baskerville-Italic">
    <w:charset w:val="01"/>
    <w:family w:val="roman"/>
    <w:pitch w:val="variable"/>
  </w:font>
  <w:font w:name="Baskerville">
    <w:charset w:val="01"/>
    <w:family w:val="roman"/>
    <w:pitch w:val="variable"/>
  </w:font>
  <w:font w:name="Arial">
    <w:charset w:val="01"/>
    <w:family w:val="roman"/>
    <w:pitch w:val="variable"/>
  </w:font>
  <w:font w:name="Baskerville">
    <w:charset w:val="01"/>
    <w:family w:val="auto"/>
    <w:pitch w:val="default"/>
  </w:font>
  <w:font w:name="Courier New">
    <w:charset w:val="01"/>
    <w:family w:val="auto"/>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pPr>
    <w:r>
      <w:rPr/>
      <w:fldChar w:fldCharType="begin"/>
    </w:r>
    <w:r>
      <w:rPr/>
      <w:instrText> PAGE </w:instrText>
    </w:r>
    <w:r>
      <w:rPr/>
      <w:fldChar w:fldCharType="separate"/>
    </w:r>
    <w:r>
      <w:rPr/>
      <w:t>14</w:t>
    </w:r>
    <w:r>
      <w:rPr/>
      <w:fldChar w:fldCharType="end"/>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b/>
        <w:b/>
      </w:rPr>
    </w:pPr>
    <w:r>
      <w:rPr>
        <w:b/>
      </w:rPr>
      <w:t>IES LOS NEVEROS                                                                                                           DEP GEOGRAFÍA-HISTORIA</w:t>
    </w:r>
  </w:p>
  <w:p>
    <w:pPr>
      <w:pStyle w:val="Cabecera"/>
      <w:rPr>
        <w:b/>
        <w:b/>
      </w:rPr>
    </w:pPr>
    <w:r>
      <w:rPr>
        <w:b/>
      </w:rPr>
      <w:t>PROGRAMACION DIDACTICA                                                                                                    ECONOMÍA 4º ESO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360" w:hanging="360"/>
      </w:pPr>
      <w:rPr>
        <w:rFonts w:ascii="Baskerville" w:hAnsi="Baskerville" w:cs="Baskerville" w:hint="default"/>
        <w:sz w:val="24"/>
        <w:rFonts w:cs="Baskerville"/>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Fonts w:cs="Wingdings"/>
      </w:rPr>
    </w:lvl>
    <w:lvl w:ilvl="3">
      <w:start w:val="1"/>
      <w:numFmt w:val="bullet"/>
      <w:lvlText w:val=""/>
      <w:lvlJc w:val="left"/>
      <w:pPr>
        <w:ind w:left="2520" w:hanging="360"/>
      </w:pPr>
      <w:rPr>
        <w:rFonts w:ascii="Symbol" w:hAnsi="Symbol" w:cs="Symbol" w:hint="default"/>
        <w:rFonts w:cs="Symbol"/>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Fonts w:cs="Wingdings"/>
      </w:rPr>
    </w:lvl>
    <w:lvl w:ilvl="6">
      <w:start w:val="1"/>
      <w:numFmt w:val="bullet"/>
      <w:lvlText w:val=""/>
      <w:lvlJc w:val="left"/>
      <w:pPr>
        <w:ind w:left="4680" w:hanging="360"/>
      </w:pPr>
      <w:rPr>
        <w:rFonts w:ascii="Symbol" w:hAnsi="Symbol" w:cs="Symbol" w:hint="default"/>
        <w:rFonts w:cs="Symbol"/>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Baskerville" w:hAnsi="Baskerville" w:cs="Baskerville" w:hint="default"/>
        <w:sz w:val="24"/>
        <w:rFonts w:cs="Baskerville"/>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sz w:val="24"/>
        <w:b/>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4"/>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2"/>
        <w:szCs w:val="22"/>
        <w:lang w:val="es-E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DejaVu Sans"/>
      <w:color w:val="auto"/>
      <w:kern w:val="0"/>
      <w:sz w:val="22"/>
      <w:szCs w:val="22"/>
      <w:lang w:val="es-ES" w:eastAsia="en-US" w:bidi="ar-SA"/>
    </w:rPr>
  </w:style>
  <w:style w:type="character" w:styleId="DefaultParagraphFont" w:default="1">
    <w:name w:val="Default Paragraph Font"/>
    <w:uiPriority w:val="1"/>
    <w:semiHidden/>
    <w:unhideWhenUsed/>
    <w:qFormat/>
    <w:rPr/>
  </w:style>
  <w:style w:type="character" w:styleId="TextodegloboCar" w:customStyle="1">
    <w:name w:val="Texto de globo Car"/>
    <w:basedOn w:val="DefaultParagraphFont"/>
    <w:qFormat/>
    <w:rPr>
      <w:rFonts w:ascii="Tahoma" w:hAnsi="Tahoma" w:cs="Tahoma"/>
      <w:sz w:val="16"/>
      <w:szCs w:val="16"/>
    </w:rPr>
  </w:style>
  <w:style w:type="character" w:styleId="EncabezadoCar" w:customStyle="1">
    <w:name w:val="Encabezado Car"/>
    <w:basedOn w:val="DefaultParagraphFont"/>
    <w:qFormat/>
    <w:rPr/>
  </w:style>
  <w:style w:type="character" w:styleId="PiedepginaCar" w:customStyle="1">
    <w:name w:val="Pie de página Car"/>
    <w:basedOn w:val="DefaultParagraphFont"/>
    <w:qFormat/>
    <w:rPr/>
  </w:style>
  <w:style w:type="character" w:styleId="ListLabel1">
    <w:name w:val="ListLabel 1"/>
    <w:qFormat/>
    <w:rPr>
      <w:rFonts w:ascii="Times New Roman" w:hAnsi="Times New Roman" w:cs="Baskerville"/>
      <w:sz w:val="24"/>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rFonts w:ascii="Times New Roman" w:hAnsi="Times New Roman" w:cs="Baskerville"/>
      <w:sz w:val="24"/>
    </w:rPr>
  </w:style>
  <w:style w:type="character" w:styleId="ListLabel11">
    <w:name w:val="ListLabel 11"/>
    <w:qFormat/>
    <w:rPr>
      <w:rFonts w:cs="Courier New"/>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ascii="Times New Roman" w:hAnsi="Times New Roman" w:cs="Symbol"/>
      <w:b/>
      <w:sz w:val="24"/>
    </w:rPr>
  </w:style>
  <w:style w:type="paragraph" w:styleId="Ttulo">
    <w:name w:val="Título"/>
    <w:basedOn w:val="Normal"/>
    <w:next w:val="Cuerpodetexto"/>
    <w:qFormat/>
    <w:pPr>
      <w:keepNext w:val="true"/>
      <w:spacing w:before="240" w:after="120"/>
    </w:pPr>
    <w:rPr>
      <w:rFonts w:ascii="Liberation Sans" w:hAnsi="Liberation Sans" w:eastAsia="Noto Sans CJK SC Regular" w:cs="FreeSans"/>
      <w:sz w:val="28"/>
      <w:szCs w:val="28"/>
    </w:rPr>
  </w:style>
  <w:style w:type="paragraph" w:styleId="Cuerpodetexto">
    <w:name w:val="Body Text"/>
    <w:basedOn w:val="Normal"/>
    <w:pPr>
      <w:spacing w:before="0" w:after="140"/>
    </w:pPr>
    <w:rPr/>
  </w:style>
  <w:style w:type="paragraph" w:styleId="Lista">
    <w:name w:val="List"/>
    <w:basedOn w:val="Cuerpodetexto"/>
    <w:pPr/>
    <w:rPr>
      <w:rFonts w:cs="FreeSans"/>
    </w:rPr>
  </w:style>
  <w:style w:type="paragraph" w:styleId="Leyenda">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Titular">
    <w:name w:val="Title"/>
    <w:basedOn w:val="Normal"/>
    <w:next w:val="Cuerpodetexto"/>
    <w:qFormat/>
    <w:pPr>
      <w:keepNext w:val="true"/>
      <w:spacing w:before="240" w:after="120"/>
    </w:pPr>
    <w:rPr>
      <w:rFonts w:ascii="Liberation Sans" w:hAnsi="Liberation Sans" w:eastAsia="Noto Sans CJK SC" w:cs="FreeSans"/>
      <w:sz w:val="28"/>
      <w:szCs w:val="28"/>
    </w:rPr>
  </w:style>
  <w:style w:type="paragraph" w:styleId="Caption">
    <w:name w:val="caption"/>
    <w:basedOn w:val="Normal"/>
    <w:qFormat/>
    <w:pPr>
      <w:suppressLineNumbers/>
      <w:spacing w:before="120" w:after="120"/>
    </w:pPr>
    <w:rPr>
      <w:rFonts w:cs="FreeSans"/>
      <w:i/>
      <w:iCs/>
      <w:sz w:val="24"/>
      <w:szCs w:val="24"/>
    </w:rPr>
  </w:style>
  <w:style w:type="paragraph" w:styleId="ListParagraph">
    <w:name w:val="List Paragraph"/>
    <w:basedOn w:val="Normal"/>
    <w:qFormat/>
    <w:pPr>
      <w:spacing w:before="0" w:after="200"/>
      <w:ind w:left="720" w:hanging="0"/>
      <w:contextualSpacing/>
    </w:pPr>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Cabeceraypie" w:customStyle="1">
    <w:name w:val="Cabecera y pie"/>
    <w:basedOn w:val="Normal"/>
    <w:qFormat/>
    <w:pPr/>
    <w:rPr/>
  </w:style>
  <w:style w:type="paragraph" w:styleId="Cabecera">
    <w:name w:val="Header"/>
    <w:basedOn w:val="Normal"/>
    <w:pPr>
      <w:tabs>
        <w:tab w:val="clear" w:pos="708"/>
        <w:tab w:val="center" w:pos="4252" w:leader="none"/>
        <w:tab w:val="right" w:pos="8504" w:leader="none"/>
      </w:tabs>
      <w:spacing w:lineRule="auto" w:line="240" w:before="0" w:after="0"/>
    </w:pPr>
    <w:rPr/>
  </w:style>
  <w:style w:type="paragraph" w:styleId="Piedepgina">
    <w:name w:val="Footer"/>
    <w:basedOn w:val="Normal"/>
    <w:pPr>
      <w:tabs>
        <w:tab w:val="clear" w:pos="708"/>
        <w:tab w:val="center" w:pos="4252" w:leader="none"/>
        <w:tab w:val="right" w:pos="8504" w:leader="none"/>
      </w:tabs>
      <w:spacing w:lineRule="auto" w:line="240" w:before="0" w:after="0"/>
    </w:pPr>
    <w:rPr/>
  </w:style>
  <w:style w:type="paragraph" w:styleId="NormalWeb">
    <w:name w:val="Normal (Web)"/>
    <w:basedOn w:val="Normal"/>
    <w:qFormat/>
    <w:pPr>
      <w:spacing w:lineRule="auto" w:line="240" w:before="280" w:after="119"/>
    </w:pPr>
    <w:rPr>
      <w:rFonts w:ascii="Times New Roman" w:hAnsi="Times New Roman" w:eastAsia="Times New Roman" w:cs="Times New Roman"/>
      <w:sz w:val="24"/>
      <w:szCs w:val="24"/>
      <w:lang w:eastAsia="es-ES"/>
    </w:rPr>
  </w:style>
  <w:style w:type="paragraph" w:styleId="Contenidodelatabla" w:customStyle="1">
    <w:name w:val="Contenido de la tabla"/>
    <w:basedOn w:val="Normal"/>
    <w:qFormat/>
    <w:pPr>
      <w:widowControl w:val="false"/>
      <w:suppressLineNumbers/>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Application>LibreOffice/6.2.8.2$Linux_x86 LibreOffice_project/20$Build-2</Application>
  <Pages>15</Pages>
  <Words>5393</Words>
  <Characters>29291</Characters>
  <CharactersWithSpaces>34471</CharactersWithSpaces>
  <Paragraphs>373</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2021-09-16T15:45:00Z</dcterms:created>
  <dc:creator>usuario</dc:creator>
  <dc:description/>
  <dc:language>es-ES</dc:language>
  <cp:lastModifiedBy/>
  <cp:lastPrinted>2017-10-20T20:47:00Z</cp:lastPrinted>
  <dcterms:modified xsi:type="dcterms:W3CDTF">2022-10-27T08:32:16Z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